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D54AA" w14:textId="02ED7DE1" w:rsidR="0035226C" w:rsidRDefault="00BA556E" w:rsidP="00BE0CAA">
      <w:pPr>
        <w:jc w:val="center"/>
        <w:rPr>
          <w:b/>
          <w:bCs/>
          <w:color w:val="533E7C" w:themeColor="accent1"/>
          <w:sz w:val="32"/>
          <w:szCs w:val="32"/>
        </w:rPr>
      </w:pPr>
      <w:r>
        <w:rPr>
          <w:b/>
          <w:bCs/>
          <w:color w:val="533E7C" w:themeColor="accent1"/>
          <w:sz w:val="32"/>
          <w:szCs w:val="32"/>
        </w:rPr>
        <w:t>Responsibility, Authority &amp; Accountability Matrix</w:t>
      </w:r>
    </w:p>
    <w:p w14:paraId="433AF7AA" w14:textId="4C4C3830" w:rsidR="00BA556E" w:rsidRDefault="00BA556E" w:rsidP="00BE0CAA">
      <w:pPr>
        <w:jc w:val="center"/>
        <w:rPr>
          <w:b/>
          <w:bCs/>
          <w:color w:val="533E7C" w:themeColor="accent1"/>
          <w:sz w:val="32"/>
          <w:szCs w:val="32"/>
        </w:rPr>
      </w:pPr>
      <w:r>
        <w:rPr>
          <w:b/>
          <w:bCs/>
          <w:color w:val="533E7C" w:themeColor="accent1"/>
          <w:sz w:val="32"/>
          <w:szCs w:val="32"/>
        </w:rPr>
        <w:t>Officers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647"/>
      </w:tblGrid>
      <w:tr w:rsidR="00BA556E" w:rsidRPr="00BA556E" w14:paraId="593730C1" w14:textId="77777777" w:rsidTr="00BA556E">
        <w:trPr>
          <w:trHeight w:val="794"/>
        </w:trPr>
        <w:tc>
          <w:tcPr>
            <w:tcW w:w="1526" w:type="dxa"/>
            <w:shd w:val="clear" w:color="auto" w:fill="C9B5EF" w:themeFill="accent2"/>
            <w:vAlign w:val="center"/>
          </w:tcPr>
          <w:p w14:paraId="21762277" w14:textId="77777777" w:rsidR="00BA556E" w:rsidRPr="00BA556E" w:rsidRDefault="00BA556E" w:rsidP="00BA556E">
            <w:pPr>
              <w:spacing w:after="120"/>
              <w:rPr>
                <w:rFonts w:ascii="Noto Serif Armenian Light" w:hAnsi="Noto Serif Armenian Light" w:cs="Arial"/>
                <w:b/>
                <w:color w:val="533E7C" w:themeColor="accent1"/>
                <w:szCs w:val="16"/>
              </w:rPr>
            </w:pPr>
            <w:r w:rsidRPr="00BA556E">
              <w:rPr>
                <w:rFonts w:ascii="Noto Serif Armenian Light" w:hAnsi="Noto Serif Armenian Light" w:cs="Arial"/>
                <w:b/>
                <w:color w:val="533E7C" w:themeColor="accent1"/>
                <w:szCs w:val="16"/>
              </w:rPr>
              <w:t>Position</w:t>
            </w:r>
          </w:p>
        </w:tc>
        <w:tc>
          <w:tcPr>
            <w:tcW w:w="8647" w:type="dxa"/>
            <w:shd w:val="clear" w:color="auto" w:fill="C9B5EF" w:themeFill="accent2"/>
            <w:vAlign w:val="center"/>
          </w:tcPr>
          <w:p w14:paraId="4C14E8E3" w14:textId="77777777" w:rsidR="00BA556E" w:rsidRPr="00BA556E" w:rsidRDefault="00BA556E" w:rsidP="00BA556E">
            <w:pPr>
              <w:spacing w:after="120"/>
              <w:jc w:val="center"/>
              <w:rPr>
                <w:rFonts w:ascii="Noto Serif Armenian Light" w:hAnsi="Noto Serif Armenian Light" w:cs="Arial"/>
                <w:b/>
                <w:color w:val="533E7C" w:themeColor="accent1"/>
                <w:sz w:val="32"/>
                <w:szCs w:val="32"/>
              </w:rPr>
            </w:pPr>
            <w:r w:rsidRPr="00BA556E">
              <w:rPr>
                <w:rFonts w:ascii="Noto Serif Armenian Light" w:hAnsi="Noto Serif Armenian Light" w:cs="Arial"/>
                <w:b/>
                <w:color w:val="533E7C" w:themeColor="accent1"/>
                <w:sz w:val="32"/>
                <w:szCs w:val="32"/>
              </w:rPr>
              <w:t>Officers</w:t>
            </w:r>
          </w:p>
        </w:tc>
      </w:tr>
      <w:tr w:rsidR="00BA556E" w:rsidRPr="00BA556E" w14:paraId="27B0D45B" w14:textId="77777777" w:rsidTr="00BA556E">
        <w:tc>
          <w:tcPr>
            <w:tcW w:w="1526" w:type="dxa"/>
            <w:shd w:val="clear" w:color="auto" w:fill="C9B5EF" w:themeFill="accent2"/>
            <w:vAlign w:val="center"/>
          </w:tcPr>
          <w:p w14:paraId="35564E01" w14:textId="77777777" w:rsidR="00BA556E" w:rsidRPr="00BA556E" w:rsidRDefault="00BA556E" w:rsidP="00BA556E">
            <w:pPr>
              <w:spacing w:after="120"/>
              <w:rPr>
                <w:rFonts w:ascii="Noto Serif Armenian Light" w:hAnsi="Noto Serif Armenian Light" w:cs="Arial"/>
                <w:b/>
                <w:szCs w:val="16"/>
              </w:rPr>
            </w:pPr>
            <w:r w:rsidRPr="00BA556E">
              <w:rPr>
                <w:rFonts w:ascii="Noto Serif Armenian Light" w:hAnsi="Noto Serif Armenian Light" w:cs="Arial"/>
                <w:b/>
                <w:szCs w:val="16"/>
              </w:rPr>
              <w:t>Purpose</w:t>
            </w:r>
          </w:p>
        </w:tc>
        <w:tc>
          <w:tcPr>
            <w:tcW w:w="8647" w:type="dxa"/>
            <w:shd w:val="clear" w:color="auto" w:fill="auto"/>
            <w:vAlign w:val="center"/>
          </w:tcPr>
          <w:p w14:paraId="4AFB59CC" w14:textId="77777777" w:rsidR="00BA556E" w:rsidRPr="00BA556E" w:rsidRDefault="00BA556E" w:rsidP="00BA556E">
            <w:pPr>
              <w:spacing w:after="120"/>
              <w:rPr>
                <w:rFonts w:ascii="Noto Serif Armenian Light" w:hAnsi="Noto Serif Armenian Light" w:cs="Arial"/>
                <w:sz w:val="21"/>
                <w:szCs w:val="21"/>
              </w:rPr>
            </w:pPr>
            <w:r w:rsidRPr="00BA556E">
              <w:rPr>
                <w:rFonts w:ascii="Noto Serif Armenian Light" w:hAnsi="Noto Serif Armenian Light" w:cs="Arial"/>
                <w:sz w:val="21"/>
                <w:szCs w:val="21"/>
              </w:rPr>
              <w:t>This document explains your health &amp; safety responsibilities, authority and accountabilities in your role as an officer.</w:t>
            </w:r>
          </w:p>
        </w:tc>
      </w:tr>
      <w:tr w:rsidR="00BA556E" w:rsidRPr="00BA556E" w14:paraId="39DD7EA8" w14:textId="77777777" w:rsidTr="00BA556E">
        <w:tc>
          <w:tcPr>
            <w:tcW w:w="1526" w:type="dxa"/>
            <w:vMerge w:val="restart"/>
            <w:shd w:val="clear" w:color="auto" w:fill="C9B5EF" w:themeFill="accent2"/>
            <w:vAlign w:val="center"/>
          </w:tcPr>
          <w:p w14:paraId="45CF7A74" w14:textId="77777777" w:rsidR="00BA556E" w:rsidRPr="00BA556E" w:rsidRDefault="00BA556E" w:rsidP="00BA556E">
            <w:pPr>
              <w:spacing w:after="120"/>
              <w:rPr>
                <w:rFonts w:ascii="Noto Serif Armenian Light" w:hAnsi="Noto Serif Armenian Light" w:cs="Arial"/>
                <w:b/>
                <w:szCs w:val="16"/>
              </w:rPr>
            </w:pPr>
            <w:r w:rsidRPr="00BA556E">
              <w:rPr>
                <w:rFonts w:ascii="Noto Serif Armenian Light" w:hAnsi="Noto Serif Armenian Light" w:cs="Arial"/>
                <w:b/>
                <w:szCs w:val="16"/>
              </w:rPr>
              <w:t>Definitions</w:t>
            </w:r>
          </w:p>
        </w:tc>
        <w:tc>
          <w:tcPr>
            <w:tcW w:w="8647" w:type="dxa"/>
            <w:shd w:val="clear" w:color="auto" w:fill="auto"/>
            <w:vAlign w:val="center"/>
          </w:tcPr>
          <w:p w14:paraId="43999459" w14:textId="77777777" w:rsidR="00BA556E" w:rsidRPr="00BA556E" w:rsidRDefault="00BA556E" w:rsidP="00BA556E">
            <w:pPr>
              <w:spacing w:after="120"/>
              <w:rPr>
                <w:rFonts w:ascii="Noto Serif Armenian Light" w:hAnsi="Noto Serif Armenian Light" w:cs="Arial"/>
                <w:b/>
                <w:color w:val="533E7C" w:themeColor="accent1"/>
                <w:szCs w:val="16"/>
              </w:rPr>
            </w:pPr>
            <w:r w:rsidRPr="00BA556E">
              <w:rPr>
                <w:rFonts w:ascii="Noto Serif Armenian Light" w:hAnsi="Noto Serif Armenian Light" w:cs="Arial"/>
                <w:b/>
                <w:color w:val="533E7C" w:themeColor="accent1"/>
                <w:szCs w:val="16"/>
              </w:rPr>
              <w:t>Responsibility</w:t>
            </w:r>
          </w:p>
          <w:p w14:paraId="75DCFCDC" w14:textId="77777777" w:rsidR="00BA556E" w:rsidRPr="00BA556E" w:rsidRDefault="00BA556E" w:rsidP="00BA556E">
            <w:pPr>
              <w:spacing w:after="120"/>
              <w:rPr>
                <w:rFonts w:ascii="Noto Serif Armenian Light" w:hAnsi="Noto Serif Armenian Light" w:cs="Arial"/>
                <w:sz w:val="21"/>
                <w:szCs w:val="21"/>
              </w:rPr>
            </w:pPr>
            <w:r w:rsidRPr="00BA556E">
              <w:rPr>
                <w:rFonts w:ascii="Noto Serif Armenian Light" w:hAnsi="Noto Serif Armenian Light" w:cs="Arial"/>
                <w:sz w:val="21"/>
                <w:szCs w:val="21"/>
              </w:rPr>
              <w:t>Specific requirements assigned to officers for the fulfilment of a task (what is expected of you in your role).</w:t>
            </w:r>
          </w:p>
        </w:tc>
      </w:tr>
      <w:tr w:rsidR="00BA556E" w:rsidRPr="00BA556E" w14:paraId="35114ECB" w14:textId="77777777" w:rsidTr="00BA556E">
        <w:tc>
          <w:tcPr>
            <w:tcW w:w="1526" w:type="dxa"/>
            <w:vMerge/>
            <w:shd w:val="clear" w:color="auto" w:fill="C9B5EF" w:themeFill="accent2"/>
            <w:vAlign w:val="center"/>
          </w:tcPr>
          <w:p w14:paraId="0150BAE4" w14:textId="77777777" w:rsidR="00BA556E" w:rsidRPr="00BA556E" w:rsidRDefault="00BA556E" w:rsidP="00BA556E">
            <w:pPr>
              <w:spacing w:after="120"/>
              <w:rPr>
                <w:rFonts w:ascii="Noto Serif Armenian Light" w:hAnsi="Noto Serif Armenian Light" w:cs="Arial"/>
                <w:b/>
                <w:color w:val="FF9900"/>
                <w:szCs w:val="16"/>
              </w:rPr>
            </w:pPr>
          </w:p>
        </w:tc>
        <w:tc>
          <w:tcPr>
            <w:tcW w:w="8647" w:type="dxa"/>
            <w:shd w:val="clear" w:color="auto" w:fill="auto"/>
            <w:vAlign w:val="center"/>
          </w:tcPr>
          <w:p w14:paraId="111E77BA" w14:textId="77777777" w:rsidR="00BA556E" w:rsidRPr="00BA556E" w:rsidRDefault="00BA556E" w:rsidP="00BA556E">
            <w:pPr>
              <w:spacing w:after="120"/>
              <w:rPr>
                <w:rFonts w:ascii="Noto Serif Armenian Light" w:hAnsi="Noto Serif Armenian Light" w:cs="Arial"/>
                <w:b/>
                <w:color w:val="533E7C" w:themeColor="accent1"/>
                <w:szCs w:val="16"/>
              </w:rPr>
            </w:pPr>
            <w:r w:rsidRPr="00BA556E">
              <w:rPr>
                <w:rFonts w:ascii="Noto Serif Armenian Light" w:hAnsi="Noto Serif Armenian Light" w:cs="Arial"/>
                <w:b/>
                <w:color w:val="533E7C" w:themeColor="accent1"/>
                <w:szCs w:val="16"/>
              </w:rPr>
              <w:t>Authority</w:t>
            </w:r>
          </w:p>
          <w:p w14:paraId="58E3C534" w14:textId="77777777" w:rsidR="00BA556E" w:rsidRPr="00BA556E" w:rsidRDefault="00BA556E" w:rsidP="00BA556E">
            <w:pPr>
              <w:spacing w:after="120"/>
              <w:rPr>
                <w:rFonts w:ascii="Noto Serif Armenian Light" w:hAnsi="Noto Serif Armenian Light" w:cs="Arial"/>
                <w:sz w:val="21"/>
                <w:szCs w:val="21"/>
              </w:rPr>
            </w:pPr>
            <w:r w:rsidRPr="00BA556E">
              <w:rPr>
                <w:rFonts w:ascii="Noto Serif Armenian Light" w:hAnsi="Noto Serif Armenian Light" w:cs="Arial"/>
                <w:sz w:val="21"/>
                <w:szCs w:val="21"/>
              </w:rPr>
              <w:t>The delegation of official power to carry out tasks with and through others to fulfil assigned responsibilities (defines what decisions and actions you can take).</w:t>
            </w:r>
          </w:p>
        </w:tc>
      </w:tr>
      <w:tr w:rsidR="00BA556E" w:rsidRPr="00BA556E" w14:paraId="64658A10" w14:textId="77777777" w:rsidTr="00BA556E">
        <w:tc>
          <w:tcPr>
            <w:tcW w:w="1526" w:type="dxa"/>
            <w:vMerge/>
            <w:shd w:val="clear" w:color="auto" w:fill="C9B5EF" w:themeFill="accent2"/>
            <w:vAlign w:val="center"/>
          </w:tcPr>
          <w:p w14:paraId="74089D4E" w14:textId="77777777" w:rsidR="00BA556E" w:rsidRPr="00BA556E" w:rsidRDefault="00BA556E" w:rsidP="00BA556E">
            <w:pPr>
              <w:spacing w:after="120"/>
              <w:rPr>
                <w:rFonts w:ascii="Noto Serif Armenian Light" w:hAnsi="Noto Serif Armenian Light" w:cs="Arial"/>
                <w:b/>
                <w:color w:val="FF9900"/>
                <w:szCs w:val="16"/>
              </w:rPr>
            </w:pPr>
          </w:p>
        </w:tc>
        <w:tc>
          <w:tcPr>
            <w:tcW w:w="8647" w:type="dxa"/>
            <w:shd w:val="clear" w:color="auto" w:fill="auto"/>
            <w:vAlign w:val="center"/>
          </w:tcPr>
          <w:p w14:paraId="0987B831" w14:textId="77777777" w:rsidR="00BA556E" w:rsidRPr="00BA556E" w:rsidRDefault="00BA556E" w:rsidP="00BA556E">
            <w:pPr>
              <w:spacing w:after="120"/>
              <w:rPr>
                <w:rFonts w:ascii="Noto Serif Armenian Light" w:hAnsi="Noto Serif Armenian Light" w:cs="Arial"/>
                <w:b/>
                <w:color w:val="533E7C" w:themeColor="accent1"/>
                <w:szCs w:val="16"/>
              </w:rPr>
            </w:pPr>
            <w:r w:rsidRPr="00BA556E">
              <w:rPr>
                <w:rFonts w:ascii="Noto Serif Armenian Light" w:hAnsi="Noto Serif Armenian Light" w:cs="Arial"/>
                <w:b/>
                <w:color w:val="533E7C" w:themeColor="accent1"/>
                <w:szCs w:val="16"/>
              </w:rPr>
              <w:t>Accountability</w:t>
            </w:r>
          </w:p>
          <w:p w14:paraId="36B1F735" w14:textId="77777777" w:rsidR="00BA556E" w:rsidRPr="00BA556E" w:rsidRDefault="00BA556E" w:rsidP="00BA556E">
            <w:pPr>
              <w:spacing w:after="120"/>
              <w:rPr>
                <w:rFonts w:ascii="Noto Serif Armenian Light" w:hAnsi="Noto Serif Armenian Light" w:cs="Arial"/>
                <w:sz w:val="21"/>
                <w:szCs w:val="21"/>
              </w:rPr>
            </w:pPr>
            <w:r w:rsidRPr="00BA556E">
              <w:rPr>
                <w:rFonts w:ascii="Noto Serif Armenian Light" w:hAnsi="Noto Serif Armenian Light" w:cs="Arial"/>
                <w:sz w:val="21"/>
                <w:szCs w:val="21"/>
              </w:rPr>
              <w:t>The active measurement of a person’s fulfilment or otherwise of an assigned responsibility (how you will be measured against your responsibilities).</w:t>
            </w:r>
          </w:p>
        </w:tc>
      </w:tr>
      <w:tr w:rsidR="00BA556E" w:rsidRPr="00BA556E" w14:paraId="718034D0" w14:textId="77777777" w:rsidTr="00BA556E">
        <w:tc>
          <w:tcPr>
            <w:tcW w:w="10173" w:type="dxa"/>
            <w:gridSpan w:val="2"/>
            <w:shd w:val="clear" w:color="auto" w:fill="C9B5EF" w:themeFill="accent2"/>
            <w:vAlign w:val="center"/>
          </w:tcPr>
          <w:p w14:paraId="266E718A" w14:textId="77777777" w:rsidR="00BA556E" w:rsidRPr="00BA556E" w:rsidRDefault="00BA556E" w:rsidP="00BA556E">
            <w:pPr>
              <w:shd w:val="clear" w:color="auto" w:fill="C9B5EF" w:themeFill="accent2"/>
              <w:spacing w:after="120"/>
              <w:jc w:val="center"/>
              <w:rPr>
                <w:rFonts w:ascii="Noto Serif Armenian Light" w:hAnsi="Noto Serif Armenian Light" w:cs="Arial"/>
                <w:b/>
                <w:color w:val="533E7C" w:themeColor="accent1"/>
                <w:szCs w:val="16"/>
              </w:rPr>
            </w:pPr>
            <w:r w:rsidRPr="00BA556E">
              <w:rPr>
                <w:rFonts w:ascii="Noto Serif Armenian Light" w:hAnsi="Noto Serif Armenian Light" w:cs="Arial"/>
                <w:b/>
                <w:color w:val="533E7C" w:themeColor="accent1"/>
                <w:szCs w:val="16"/>
              </w:rPr>
              <w:t>RESPONSIBILITIES</w:t>
            </w:r>
          </w:p>
          <w:p w14:paraId="760679EB" w14:textId="77777777" w:rsidR="00BA556E" w:rsidRPr="00BA556E" w:rsidRDefault="00BA556E" w:rsidP="00BA556E">
            <w:pPr>
              <w:spacing w:after="120"/>
              <w:jc w:val="center"/>
              <w:rPr>
                <w:rFonts w:ascii="Noto Serif Armenian Light" w:hAnsi="Noto Serif Armenian Light" w:cs="Arial"/>
                <w:sz w:val="18"/>
                <w:szCs w:val="18"/>
              </w:rPr>
            </w:pPr>
            <w:r w:rsidRPr="00BA556E">
              <w:rPr>
                <w:rFonts w:ascii="Noto Serif Armenian Light" w:hAnsi="Noto Serif Armenian Light" w:cs="Arial"/>
                <w:sz w:val="18"/>
                <w:szCs w:val="18"/>
              </w:rPr>
              <w:t>(These responsibilities will apply as so far as is reasonably practicable and not beyond the control of the individual)</w:t>
            </w:r>
          </w:p>
        </w:tc>
      </w:tr>
      <w:tr w:rsidR="00BA556E" w:rsidRPr="00BA556E" w14:paraId="17517337" w14:textId="77777777" w:rsidTr="00C166BC">
        <w:tc>
          <w:tcPr>
            <w:tcW w:w="10173" w:type="dxa"/>
            <w:gridSpan w:val="2"/>
            <w:shd w:val="clear" w:color="auto" w:fill="auto"/>
            <w:vAlign w:val="center"/>
          </w:tcPr>
          <w:p w14:paraId="5E7706EC" w14:textId="77777777" w:rsidR="00BA556E" w:rsidRPr="00BA556E" w:rsidRDefault="00BA556E" w:rsidP="00BA556E">
            <w:pPr>
              <w:spacing w:after="120"/>
              <w:jc w:val="center"/>
              <w:rPr>
                <w:rFonts w:ascii="Noto Serif Armenian Light" w:hAnsi="Noto Serif Armenian Light" w:cs="Arial"/>
                <w:b/>
                <w:szCs w:val="16"/>
              </w:rPr>
            </w:pPr>
            <w:r w:rsidRPr="00BA556E">
              <w:rPr>
                <w:rFonts w:ascii="Noto Serif Armenian Light" w:hAnsi="Noto Serif Armenian Light" w:cs="Arial"/>
                <w:b/>
                <w:szCs w:val="16"/>
              </w:rPr>
              <w:t>The following responsibilities are applicable to officers under Catholic Church Endowment Society Inc. (CCES) self - insurance licence.</w:t>
            </w:r>
          </w:p>
        </w:tc>
      </w:tr>
      <w:tr w:rsidR="00BA556E" w:rsidRPr="00BA556E" w14:paraId="4A771C64" w14:textId="77777777" w:rsidTr="00C166BC">
        <w:tc>
          <w:tcPr>
            <w:tcW w:w="10173" w:type="dxa"/>
            <w:gridSpan w:val="2"/>
            <w:shd w:val="clear" w:color="auto" w:fill="auto"/>
            <w:vAlign w:val="center"/>
          </w:tcPr>
          <w:p w14:paraId="2ABDB28A" w14:textId="77777777" w:rsidR="00BA556E" w:rsidRPr="00BA556E" w:rsidRDefault="00BA556E" w:rsidP="00BA556E">
            <w:pPr>
              <w:numPr>
                <w:ilvl w:val="0"/>
                <w:numId w:val="3"/>
              </w:numPr>
              <w:spacing w:after="120" w:line="240" w:lineRule="auto"/>
              <w:rPr>
                <w:rFonts w:ascii="Noto Serif Armenian Light" w:hAnsi="Noto Serif Armenian Light" w:cs="Arial"/>
                <w:sz w:val="21"/>
                <w:szCs w:val="21"/>
              </w:rPr>
            </w:pPr>
            <w:r w:rsidRPr="00BA556E">
              <w:rPr>
                <w:rFonts w:ascii="Noto Serif Armenian Light" w:hAnsi="Noto Serif Armenian Light" w:cs="Arial"/>
                <w:sz w:val="21"/>
                <w:szCs w:val="21"/>
              </w:rPr>
              <w:t>to acquire and keep up to date knowledge of workplace WHS matters.</w:t>
            </w:r>
          </w:p>
        </w:tc>
      </w:tr>
      <w:tr w:rsidR="00BA556E" w:rsidRPr="00BA556E" w14:paraId="63DF7DDD" w14:textId="77777777" w:rsidTr="00C166BC">
        <w:tc>
          <w:tcPr>
            <w:tcW w:w="10173" w:type="dxa"/>
            <w:gridSpan w:val="2"/>
            <w:shd w:val="clear" w:color="auto" w:fill="auto"/>
            <w:vAlign w:val="center"/>
          </w:tcPr>
          <w:p w14:paraId="56891460" w14:textId="77777777" w:rsidR="00BA556E" w:rsidRPr="00BA556E" w:rsidRDefault="00BA556E" w:rsidP="00BA556E">
            <w:pPr>
              <w:numPr>
                <w:ilvl w:val="0"/>
                <w:numId w:val="3"/>
              </w:numPr>
              <w:spacing w:after="120" w:line="240" w:lineRule="auto"/>
              <w:rPr>
                <w:rFonts w:ascii="Noto Serif Armenian Light" w:hAnsi="Noto Serif Armenian Light" w:cs="Arial"/>
                <w:sz w:val="21"/>
                <w:szCs w:val="21"/>
              </w:rPr>
            </w:pPr>
            <w:r w:rsidRPr="00BA556E">
              <w:rPr>
                <w:rFonts w:ascii="Noto Serif Armenian Light" w:hAnsi="Noto Serif Armenian Light" w:cs="Arial"/>
                <w:sz w:val="21"/>
                <w:szCs w:val="21"/>
              </w:rPr>
              <w:t>to gain an understanding of the nature of the operations of the business or undertaking and of the hazards, and risks associated with those operations.</w:t>
            </w:r>
          </w:p>
        </w:tc>
      </w:tr>
      <w:tr w:rsidR="00BA556E" w:rsidRPr="00BA556E" w14:paraId="7F6CFFB5" w14:textId="77777777" w:rsidTr="00C166BC">
        <w:tc>
          <w:tcPr>
            <w:tcW w:w="10173" w:type="dxa"/>
            <w:gridSpan w:val="2"/>
            <w:shd w:val="clear" w:color="auto" w:fill="auto"/>
            <w:vAlign w:val="center"/>
          </w:tcPr>
          <w:p w14:paraId="0FEC8312" w14:textId="77777777" w:rsidR="00BA556E" w:rsidRPr="00BA556E" w:rsidRDefault="00BA556E" w:rsidP="00BA556E">
            <w:pPr>
              <w:numPr>
                <w:ilvl w:val="0"/>
                <w:numId w:val="3"/>
              </w:numPr>
              <w:spacing w:after="120" w:line="240" w:lineRule="auto"/>
              <w:rPr>
                <w:rFonts w:ascii="Noto Serif Armenian Light" w:hAnsi="Noto Serif Armenian Light" w:cs="Arial"/>
                <w:sz w:val="21"/>
                <w:szCs w:val="21"/>
              </w:rPr>
            </w:pPr>
            <w:r w:rsidRPr="00BA556E">
              <w:rPr>
                <w:rFonts w:ascii="Noto Serif Armenian Light" w:hAnsi="Noto Serif Armenian Light" w:cs="Arial"/>
                <w:sz w:val="21"/>
                <w:szCs w:val="21"/>
              </w:rPr>
              <w:t>to ensure that the person conducting the business or undertaking (PCBU) has available for use, and uses, appropriate resources and processes to eliminate or minimise risks to health and safety from work carried out as part of the conduct of the business or undertaking.</w:t>
            </w:r>
          </w:p>
        </w:tc>
      </w:tr>
      <w:tr w:rsidR="00BA556E" w:rsidRPr="00BA556E" w14:paraId="35160D3B" w14:textId="77777777" w:rsidTr="00C166BC">
        <w:tc>
          <w:tcPr>
            <w:tcW w:w="10173" w:type="dxa"/>
            <w:gridSpan w:val="2"/>
            <w:shd w:val="clear" w:color="auto" w:fill="auto"/>
            <w:vAlign w:val="center"/>
          </w:tcPr>
          <w:p w14:paraId="139ACF79" w14:textId="77777777" w:rsidR="00BA556E" w:rsidRPr="00BA556E" w:rsidRDefault="00BA556E" w:rsidP="00BA556E">
            <w:pPr>
              <w:numPr>
                <w:ilvl w:val="0"/>
                <w:numId w:val="3"/>
              </w:numPr>
              <w:spacing w:after="120" w:line="240" w:lineRule="auto"/>
              <w:rPr>
                <w:rFonts w:ascii="Noto Serif Armenian Light" w:hAnsi="Noto Serif Armenian Light" w:cs="Arial"/>
                <w:sz w:val="21"/>
                <w:szCs w:val="21"/>
              </w:rPr>
            </w:pPr>
            <w:r w:rsidRPr="00BA556E">
              <w:rPr>
                <w:rFonts w:ascii="Noto Serif Armenian Light" w:hAnsi="Noto Serif Armenian Light" w:cs="Arial"/>
                <w:sz w:val="21"/>
                <w:szCs w:val="21"/>
              </w:rPr>
              <w:t>to ensure that the person conducting the business or undertaking has appropriate processes for receiving and considering information regarding incidents, hazards and risks and responding in a timely way to that information.</w:t>
            </w:r>
          </w:p>
        </w:tc>
      </w:tr>
      <w:tr w:rsidR="00BA556E" w:rsidRPr="00BA556E" w14:paraId="4FC69807" w14:textId="77777777" w:rsidTr="00C166BC">
        <w:tc>
          <w:tcPr>
            <w:tcW w:w="10173" w:type="dxa"/>
            <w:gridSpan w:val="2"/>
            <w:shd w:val="clear" w:color="auto" w:fill="auto"/>
            <w:vAlign w:val="center"/>
          </w:tcPr>
          <w:p w14:paraId="2A0653B9" w14:textId="77777777" w:rsidR="00BA556E" w:rsidRPr="00BA556E" w:rsidRDefault="00BA556E" w:rsidP="00BA556E">
            <w:pPr>
              <w:numPr>
                <w:ilvl w:val="0"/>
                <w:numId w:val="3"/>
              </w:numPr>
              <w:spacing w:after="120" w:line="240" w:lineRule="auto"/>
              <w:rPr>
                <w:rFonts w:ascii="Noto Serif Armenian Light" w:hAnsi="Noto Serif Armenian Light" w:cs="Arial"/>
                <w:sz w:val="21"/>
                <w:szCs w:val="21"/>
              </w:rPr>
            </w:pPr>
            <w:r w:rsidRPr="00BA556E">
              <w:rPr>
                <w:rFonts w:ascii="Noto Serif Armenian Light" w:hAnsi="Noto Serif Armenian Light" w:cs="Arial"/>
                <w:sz w:val="21"/>
                <w:szCs w:val="21"/>
              </w:rPr>
              <w:t>to ensure that the PCBU has, and implements, processes for complying with any duty or obligation of the PCBU under WHS Act, Return to Work Act  and other relevant legislation.</w:t>
            </w:r>
          </w:p>
        </w:tc>
      </w:tr>
      <w:tr w:rsidR="00BA556E" w:rsidRPr="00BA556E" w14:paraId="2A4BB1F0" w14:textId="77777777" w:rsidTr="00C166BC">
        <w:tc>
          <w:tcPr>
            <w:tcW w:w="10173" w:type="dxa"/>
            <w:gridSpan w:val="2"/>
            <w:shd w:val="clear" w:color="auto" w:fill="auto"/>
            <w:vAlign w:val="center"/>
          </w:tcPr>
          <w:p w14:paraId="10C32AC0" w14:textId="77777777" w:rsidR="00BA556E" w:rsidRPr="00BA556E" w:rsidRDefault="00BA556E" w:rsidP="00BA556E">
            <w:pPr>
              <w:numPr>
                <w:ilvl w:val="0"/>
                <w:numId w:val="3"/>
              </w:numPr>
              <w:spacing w:after="120" w:line="240" w:lineRule="auto"/>
              <w:rPr>
                <w:rFonts w:ascii="Noto Serif Armenian Light" w:hAnsi="Noto Serif Armenian Light" w:cs="Arial"/>
                <w:sz w:val="21"/>
                <w:szCs w:val="21"/>
              </w:rPr>
            </w:pPr>
            <w:r w:rsidRPr="00BA556E">
              <w:rPr>
                <w:rFonts w:ascii="Noto Serif Armenian Light" w:hAnsi="Noto Serif Armenian Light" w:cs="Arial"/>
                <w:sz w:val="21"/>
                <w:szCs w:val="21"/>
              </w:rPr>
              <w:t>to verify the provision and use of the resources and processes of the above.</w:t>
            </w:r>
          </w:p>
        </w:tc>
      </w:tr>
      <w:tr w:rsidR="00BA556E" w:rsidRPr="00BA556E" w14:paraId="5CAF14F8" w14:textId="77777777" w:rsidTr="00C166BC">
        <w:tc>
          <w:tcPr>
            <w:tcW w:w="10173" w:type="dxa"/>
            <w:gridSpan w:val="2"/>
            <w:shd w:val="clear" w:color="auto" w:fill="auto"/>
            <w:vAlign w:val="center"/>
          </w:tcPr>
          <w:p w14:paraId="361FDBB5" w14:textId="77777777" w:rsidR="00BA556E" w:rsidRDefault="00BA556E" w:rsidP="00BA556E">
            <w:pPr>
              <w:numPr>
                <w:ilvl w:val="0"/>
                <w:numId w:val="3"/>
              </w:numPr>
              <w:spacing w:after="120" w:line="240" w:lineRule="auto"/>
              <w:rPr>
                <w:rFonts w:ascii="Noto Serif Armenian Light" w:hAnsi="Noto Serif Armenian Light" w:cs="Arial"/>
                <w:sz w:val="21"/>
                <w:szCs w:val="21"/>
              </w:rPr>
            </w:pPr>
            <w:r w:rsidRPr="00BA556E">
              <w:rPr>
                <w:rFonts w:ascii="Noto Serif Armenian Light" w:hAnsi="Noto Serif Armenian Light" w:cs="Arial"/>
                <w:sz w:val="21"/>
                <w:szCs w:val="21"/>
              </w:rPr>
              <w:t>additional responsibilities and authority as outlined in the CCES Management System.</w:t>
            </w:r>
          </w:p>
          <w:p w14:paraId="34F601C8" w14:textId="77777777" w:rsidR="00BA556E" w:rsidRPr="00BA556E" w:rsidRDefault="00BA556E" w:rsidP="00BA556E">
            <w:pPr>
              <w:rPr>
                <w:rFonts w:ascii="Noto Serif Armenian Light" w:hAnsi="Noto Serif Armenian Light" w:cs="Arial"/>
                <w:sz w:val="21"/>
                <w:szCs w:val="21"/>
              </w:rPr>
            </w:pPr>
          </w:p>
        </w:tc>
      </w:tr>
      <w:tr w:rsidR="00BA556E" w:rsidRPr="00BA556E" w14:paraId="5ED42D4B" w14:textId="77777777" w:rsidTr="00BA556E">
        <w:tc>
          <w:tcPr>
            <w:tcW w:w="10173" w:type="dxa"/>
            <w:gridSpan w:val="2"/>
            <w:shd w:val="clear" w:color="auto" w:fill="C9B5EF" w:themeFill="accent2"/>
            <w:vAlign w:val="center"/>
          </w:tcPr>
          <w:p w14:paraId="43C45A97" w14:textId="77777777" w:rsidR="00BA556E" w:rsidRPr="00BA556E" w:rsidRDefault="00BA556E" w:rsidP="00BA556E">
            <w:pPr>
              <w:spacing w:after="120"/>
              <w:jc w:val="center"/>
              <w:rPr>
                <w:rFonts w:ascii="Noto Serif Armenian Light" w:hAnsi="Noto Serif Armenian Light" w:cs="Arial"/>
                <w:b/>
                <w:sz w:val="21"/>
                <w:szCs w:val="21"/>
              </w:rPr>
            </w:pPr>
            <w:r w:rsidRPr="00BA556E">
              <w:rPr>
                <w:rFonts w:ascii="Noto Serif Armenian Light" w:hAnsi="Noto Serif Armenian Light" w:cs="Arial"/>
                <w:b/>
                <w:sz w:val="21"/>
                <w:szCs w:val="21"/>
              </w:rPr>
              <w:lastRenderedPageBreak/>
              <w:t xml:space="preserve">In addition to the above officer </w:t>
            </w:r>
            <w:proofErr w:type="gramStart"/>
            <w:r w:rsidRPr="00BA556E">
              <w:rPr>
                <w:rFonts w:ascii="Noto Serif Armenian Light" w:hAnsi="Noto Serif Armenian Light" w:cs="Arial"/>
                <w:b/>
                <w:sz w:val="21"/>
                <w:szCs w:val="21"/>
              </w:rPr>
              <w:t>responsibilities</w:t>
            </w:r>
            <w:proofErr w:type="gramEnd"/>
            <w:r w:rsidRPr="00BA556E">
              <w:rPr>
                <w:rFonts w:ascii="Noto Serif Armenian Light" w:hAnsi="Noto Serif Armenian Light" w:cs="Arial"/>
                <w:b/>
                <w:sz w:val="21"/>
                <w:szCs w:val="21"/>
              </w:rPr>
              <w:t xml:space="preserve"> you are also deemed a worker and the following responsibilities apply.</w:t>
            </w:r>
          </w:p>
        </w:tc>
      </w:tr>
      <w:tr w:rsidR="00BA556E" w:rsidRPr="00BA556E" w14:paraId="346C5DC2" w14:textId="77777777" w:rsidTr="00C166BC">
        <w:tc>
          <w:tcPr>
            <w:tcW w:w="10173" w:type="dxa"/>
            <w:gridSpan w:val="2"/>
            <w:shd w:val="clear" w:color="auto" w:fill="auto"/>
            <w:vAlign w:val="center"/>
          </w:tcPr>
          <w:p w14:paraId="0CDA794E" w14:textId="77777777" w:rsidR="00BA556E" w:rsidRPr="00BA556E" w:rsidRDefault="00BA556E" w:rsidP="00BA556E">
            <w:pPr>
              <w:numPr>
                <w:ilvl w:val="0"/>
                <w:numId w:val="3"/>
              </w:numPr>
              <w:spacing w:after="120" w:line="240" w:lineRule="auto"/>
              <w:rPr>
                <w:rFonts w:ascii="Noto Serif Armenian Light" w:hAnsi="Noto Serif Armenian Light" w:cs="Arial"/>
                <w:sz w:val="21"/>
                <w:szCs w:val="21"/>
              </w:rPr>
            </w:pPr>
            <w:r w:rsidRPr="00BA556E">
              <w:rPr>
                <w:rFonts w:ascii="Noto Serif Armenian Light" w:hAnsi="Noto Serif Armenian Light" w:cs="Arial"/>
                <w:sz w:val="21"/>
                <w:szCs w:val="21"/>
              </w:rPr>
              <w:t>take reasonable care of yourself and others in the workplace.</w:t>
            </w:r>
          </w:p>
        </w:tc>
      </w:tr>
      <w:tr w:rsidR="00BA556E" w:rsidRPr="00BA556E" w14:paraId="3DCF24F8" w14:textId="77777777" w:rsidTr="00C166BC">
        <w:tc>
          <w:tcPr>
            <w:tcW w:w="10173" w:type="dxa"/>
            <w:gridSpan w:val="2"/>
            <w:shd w:val="clear" w:color="auto" w:fill="auto"/>
            <w:vAlign w:val="center"/>
          </w:tcPr>
          <w:p w14:paraId="3C55ACB3" w14:textId="77777777" w:rsidR="00BA556E" w:rsidRPr="00BA556E" w:rsidRDefault="00BA556E" w:rsidP="00BA556E">
            <w:pPr>
              <w:numPr>
                <w:ilvl w:val="0"/>
                <w:numId w:val="3"/>
              </w:numPr>
              <w:spacing w:after="120" w:line="240" w:lineRule="auto"/>
              <w:rPr>
                <w:rFonts w:ascii="Noto Serif Armenian Light" w:hAnsi="Noto Serif Armenian Light" w:cs="Arial"/>
                <w:sz w:val="21"/>
                <w:szCs w:val="21"/>
              </w:rPr>
            </w:pPr>
            <w:r w:rsidRPr="00BA556E">
              <w:rPr>
                <w:rFonts w:ascii="Noto Serif Armenian Light" w:hAnsi="Noto Serif Armenian Light" w:cs="Arial"/>
                <w:sz w:val="21"/>
                <w:szCs w:val="21"/>
              </w:rPr>
              <w:t>take reasonable care that your acts or omissions do not adversely affect the health and safety of other persons.</w:t>
            </w:r>
          </w:p>
        </w:tc>
      </w:tr>
      <w:tr w:rsidR="00BA556E" w:rsidRPr="00BA556E" w14:paraId="3BFC06DD" w14:textId="77777777" w:rsidTr="00C166BC">
        <w:tc>
          <w:tcPr>
            <w:tcW w:w="10173" w:type="dxa"/>
            <w:gridSpan w:val="2"/>
            <w:shd w:val="clear" w:color="auto" w:fill="auto"/>
            <w:vAlign w:val="center"/>
          </w:tcPr>
          <w:p w14:paraId="4ECA250B" w14:textId="77777777" w:rsidR="00BA556E" w:rsidRPr="00BA556E" w:rsidRDefault="00BA556E" w:rsidP="00BA556E">
            <w:pPr>
              <w:numPr>
                <w:ilvl w:val="0"/>
                <w:numId w:val="3"/>
              </w:numPr>
              <w:spacing w:after="120" w:line="240" w:lineRule="auto"/>
              <w:rPr>
                <w:rFonts w:ascii="Noto Serif Armenian Light" w:hAnsi="Noto Serif Armenian Light" w:cs="Arial"/>
                <w:sz w:val="21"/>
                <w:szCs w:val="21"/>
              </w:rPr>
            </w:pPr>
            <w:r w:rsidRPr="00BA556E">
              <w:rPr>
                <w:rFonts w:ascii="Noto Serif Armenian Light" w:hAnsi="Noto Serif Armenian Light" w:cs="Arial"/>
                <w:sz w:val="21"/>
                <w:szCs w:val="21"/>
              </w:rPr>
              <w:t>comply, so far as you are reasonably able, with any reasonable instruction that is given by the PCBU to allow the person to comply with the WHS Act.</w:t>
            </w:r>
          </w:p>
        </w:tc>
      </w:tr>
      <w:tr w:rsidR="00BA556E" w:rsidRPr="00BA556E" w14:paraId="71FA3EC0" w14:textId="77777777" w:rsidTr="00C166BC">
        <w:tc>
          <w:tcPr>
            <w:tcW w:w="10173" w:type="dxa"/>
            <w:gridSpan w:val="2"/>
            <w:shd w:val="clear" w:color="auto" w:fill="auto"/>
            <w:vAlign w:val="center"/>
          </w:tcPr>
          <w:p w14:paraId="4EA02D64" w14:textId="77777777" w:rsidR="00BA556E" w:rsidRPr="00BA556E" w:rsidRDefault="00BA556E" w:rsidP="00BA556E">
            <w:pPr>
              <w:numPr>
                <w:ilvl w:val="0"/>
                <w:numId w:val="3"/>
              </w:numPr>
              <w:spacing w:after="120" w:line="240" w:lineRule="auto"/>
              <w:rPr>
                <w:rFonts w:ascii="Noto Serif Armenian Light" w:hAnsi="Noto Serif Armenian Light" w:cs="Arial"/>
                <w:sz w:val="21"/>
                <w:szCs w:val="21"/>
              </w:rPr>
            </w:pPr>
            <w:r w:rsidRPr="00BA556E">
              <w:rPr>
                <w:rFonts w:ascii="Noto Serif Armenian Light" w:hAnsi="Noto Serif Armenian Light" w:cs="Arial"/>
                <w:sz w:val="21"/>
                <w:szCs w:val="21"/>
              </w:rPr>
              <w:t>co-operate with any reasonable policy or procedure of the PCBU relating to health or safety at the workplace that has been notified to workers.</w:t>
            </w:r>
          </w:p>
        </w:tc>
      </w:tr>
      <w:tr w:rsidR="00BA556E" w:rsidRPr="00BA556E" w14:paraId="29615E0C" w14:textId="77777777" w:rsidTr="00C166BC">
        <w:tc>
          <w:tcPr>
            <w:tcW w:w="10173" w:type="dxa"/>
            <w:gridSpan w:val="2"/>
            <w:shd w:val="clear" w:color="auto" w:fill="auto"/>
            <w:vAlign w:val="center"/>
          </w:tcPr>
          <w:p w14:paraId="28463B65" w14:textId="77777777" w:rsidR="00BA556E" w:rsidRPr="00BA556E" w:rsidRDefault="00BA556E" w:rsidP="00BA556E">
            <w:pPr>
              <w:numPr>
                <w:ilvl w:val="0"/>
                <w:numId w:val="3"/>
              </w:numPr>
              <w:spacing w:after="120" w:line="240" w:lineRule="auto"/>
              <w:rPr>
                <w:rFonts w:ascii="Noto Serif Armenian Light" w:hAnsi="Noto Serif Armenian Light" w:cs="Arial"/>
                <w:sz w:val="21"/>
                <w:szCs w:val="21"/>
              </w:rPr>
            </w:pPr>
            <w:r w:rsidRPr="00BA556E">
              <w:rPr>
                <w:rFonts w:ascii="Noto Serif Armenian Light" w:hAnsi="Noto Serif Armenian Light" w:cs="Arial"/>
                <w:sz w:val="21"/>
                <w:szCs w:val="21"/>
              </w:rPr>
              <w:t>do not bypass or misuse systems or equipment provided for any purpose.</w:t>
            </w:r>
          </w:p>
        </w:tc>
      </w:tr>
      <w:tr w:rsidR="00BA556E" w:rsidRPr="00BA556E" w14:paraId="18AAEE57" w14:textId="77777777" w:rsidTr="00C166BC">
        <w:tc>
          <w:tcPr>
            <w:tcW w:w="10173" w:type="dxa"/>
            <w:gridSpan w:val="2"/>
            <w:shd w:val="clear" w:color="auto" w:fill="auto"/>
            <w:vAlign w:val="center"/>
          </w:tcPr>
          <w:p w14:paraId="1761A95C" w14:textId="77777777" w:rsidR="00BA556E" w:rsidRPr="00BA556E" w:rsidRDefault="00BA556E" w:rsidP="00BA556E">
            <w:pPr>
              <w:numPr>
                <w:ilvl w:val="0"/>
                <w:numId w:val="3"/>
              </w:numPr>
              <w:spacing w:after="120" w:line="240" w:lineRule="auto"/>
              <w:rPr>
                <w:rFonts w:ascii="Noto Serif Armenian Light" w:hAnsi="Noto Serif Armenian Light" w:cs="Arial"/>
                <w:sz w:val="21"/>
                <w:szCs w:val="21"/>
              </w:rPr>
            </w:pPr>
            <w:r w:rsidRPr="00BA556E">
              <w:rPr>
                <w:rFonts w:ascii="Noto Serif Armenian Light" w:hAnsi="Noto Serif Armenian Light" w:cs="Arial"/>
                <w:sz w:val="21"/>
                <w:szCs w:val="21"/>
              </w:rPr>
              <w:t>report unsafe conditions or acts which come to your attention and address where possible.  Notify your supervisor / manager of actual or potential WHS risks in your work area.</w:t>
            </w:r>
          </w:p>
        </w:tc>
      </w:tr>
      <w:tr w:rsidR="00BA556E" w:rsidRPr="00BA556E" w14:paraId="6709624F" w14:textId="77777777" w:rsidTr="00C166BC">
        <w:tc>
          <w:tcPr>
            <w:tcW w:w="10173" w:type="dxa"/>
            <w:gridSpan w:val="2"/>
            <w:shd w:val="clear" w:color="auto" w:fill="auto"/>
            <w:vAlign w:val="center"/>
          </w:tcPr>
          <w:p w14:paraId="708630C1" w14:textId="6A3EA2CF" w:rsidR="00BA556E" w:rsidRPr="00BA556E" w:rsidRDefault="00BA556E" w:rsidP="00BA556E">
            <w:pPr>
              <w:numPr>
                <w:ilvl w:val="0"/>
                <w:numId w:val="3"/>
              </w:numPr>
              <w:spacing w:after="120" w:line="240" w:lineRule="auto"/>
              <w:rPr>
                <w:rFonts w:ascii="Noto Serif Armenian Light" w:hAnsi="Noto Serif Armenian Light" w:cs="Arial"/>
                <w:sz w:val="21"/>
                <w:szCs w:val="21"/>
              </w:rPr>
            </w:pPr>
            <w:r w:rsidRPr="00BA556E">
              <w:rPr>
                <w:rFonts w:ascii="Noto Serif Armenian Light" w:hAnsi="Noto Serif Armenian Light" w:cs="Arial"/>
                <w:sz w:val="21"/>
                <w:szCs w:val="21"/>
              </w:rPr>
              <w:t xml:space="preserve">notify your supervisor / manager of incidents, injury, and pain or discomfort following a </w:t>
            </w:r>
            <w:proofErr w:type="gramStart"/>
            <w:r w:rsidRPr="00BA556E">
              <w:rPr>
                <w:rFonts w:ascii="Noto Serif Armenian Light" w:hAnsi="Noto Serif Armenian Light" w:cs="Arial"/>
                <w:sz w:val="21"/>
                <w:szCs w:val="21"/>
              </w:rPr>
              <w:t>work related</w:t>
            </w:r>
            <w:proofErr w:type="gramEnd"/>
            <w:r w:rsidRPr="00BA556E">
              <w:rPr>
                <w:rFonts w:ascii="Noto Serif Armenian Light" w:hAnsi="Noto Serif Armenian Light" w:cs="Arial"/>
                <w:sz w:val="21"/>
                <w:szCs w:val="21"/>
              </w:rPr>
              <w:t xml:space="preserve"> injury / activity </w:t>
            </w:r>
            <w:r w:rsidRPr="00BA556E">
              <w:rPr>
                <w:rFonts w:ascii="Noto Serif Armenian Light" w:hAnsi="Noto Serif Armenian Light" w:cs="Arial"/>
                <w:b/>
                <w:sz w:val="21"/>
                <w:szCs w:val="21"/>
              </w:rPr>
              <w:t>as soon as possible, preferably in the shift it occurs, but no later than 24 h</w:t>
            </w:r>
            <w:r w:rsidR="00605CD8">
              <w:rPr>
                <w:rFonts w:ascii="Noto Serif Armenian Light" w:hAnsi="Noto Serif Armenian Light" w:cs="Arial"/>
                <w:b/>
                <w:sz w:val="21"/>
                <w:szCs w:val="21"/>
              </w:rPr>
              <w:t>rs</w:t>
            </w:r>
            <w:r w:rsidRPr="00BA556E">
              <w:rPr>
                <w:rFonts w:ascii="Noto Serif Armenian Light" w:hAnsi="Noto Serif Armenian Light" w:cs="Arial"/>
                <w:sz w:val="21"/>
                <w:szCs w:val="21"/>
              </w:rPr>
              <w:t>.</w:t>
            </w:r>
          </w:p>
        </w:tc>
      </w:tr>
      <w:tr w:rsidR="00BA556E" w:rsidRPr="00BA556E" w14:paraId="10C8CC99" w14:textId="77777777" w:rsidTr="00BA556E">
        <w:tc>
          <w:tcPr>
            <w:tcW w:w="10173" w:type="dxa"/>
            <w:gridSpan w:val="2"/>
            <w:shd w:val="clear" w:color="auto" w:fill="C9B5EF" w:themeFill="accent2"/>
            <w:vAlign w:val="center"/>
          </w:tcPr>
          <w:p w14:paraId="6E0D56D3" w14:textId="77777777" w:rsidR="00BA556E" w:rsidRPr="00BA556E" w:rsidRDefault="00BA556E" w:rsidP="00BA556E">
            <w:pPr>
              <w:spacing w:after="120"/>
              <w:jc w:val="center"/>
              <w:rPr>
                <w:rFonts w:ascii="Noto Serif Armenian Light" w:hAnsi="Noto Serif Armenian Light" w:cs="Arial"/>
                <w:b/>
                <w:color w:val="533E7C" w:themeColor="accent1"/>
                <w:szCs w:val="16"/>
              </w:rPr>
            </w:pPr>
            <w:r w:rsidRPr="00BA556E">
              <w:rPr>
                <w:rFonts w:ascii="Noto Serif Armenian Light" w:hAnsi="Noto Serif Armenian Light" w:cs="Arial"/>
                <w:b/>
                <w:color w:val="533E7C" w:themeColor="accent1"/>
                <w:szCs w:val="16"/>
              </w:rPr>
              <w:t>LEVEL OF AUTHORITY</w:t>
            </w:r>
          </w:p>
        </w:tc>
      </w:tr>
      <w:tr w:rsidR="00BA556E" w:rsidRPr="00BA556E" w14:paraId="6FBC6481" w14:textId="77777777" w:rsidTr="00C166BC">
        <w:tc>
          <w:tcPr>
            <w:tcW w:w="10173" w:type="dxa"/>
            <w:gridSpan w:val="2"/>
            <w:shd w:val="clear" w:color="auto" w:fill="auto"/>
            <w:vAlign w:val="center"/>
          </w:tcPr>
          <w:p w14:paraId="025DCB73" w14:textId="77777777" w:rsidR="00BA556E" w:rsidRPr="00BA556E" w:rsidRDefault="00BA556E" w:rsidP="00BA556E">
            <w:pPr>
              <w:spacing w:after="120"/>
              <w:rPr>
                <w:rFonts w:ascii="Noto Serif Armenian Light" w:hAnsi="Noto Serif Armenian Light" w:cs="Arial"/>
                <w:szCs w:val="16"/>
              </w:rPr>
            </w:pPr>
            <w:r w:rsidRPr="00BA556E">
              <w:rPr>
                <w:rFonts w:ascii="Noto Serif Armenian Light" w:hAnsi="Noto Serif Armenian Light" w:cs="Arial"/>
                <w:szCs w:val="16"/>
              </w:rPr>
              <w:t>The officer position is authorised and shall be held accountable to take or facilitate appropriate action to ensure compliance with assigned responsibilities, enabling the safe and efficient undertaking of work activities, including but not limited to:</w:t>
            </w:r>
          </w:p>
          <w:p w14:paraId="6352A14A" w14:textId="77777777" w:rsidR="00BA556E" w:rsidRPr="00BA556E" w:rsidRDefault="00BA556E" w:rsidP="00BA556E">
            <w:pPr>
              <w:numPr>
                <w:ilvl w:val="0"/>
                <w:numId w:val="1"/>
              </w:numPr>
              <w:spacing w:after="120" w:line="240" w:lineRule="auto"/>
              <w:rPr>
                <w:rFonts w:ascii="Noto Serif Armenian Light" w:hAnsi="Noto Serif Armenian Light" w:cs="Arial"/>
                <w:szCs w:val="16"/>
              </w:rPr>
            </w:pPr>
            <w:r w:rsidRPr="00BA556E">
              <w:rPr>
                <w:rFonts w:ascii="Noto Serif Armenian Light" w:hAnsi="Noto Serif Armenian Light" w:cs="Arial"/>
                <w:sz w:val="21"/>
                <w:szCs w:val="21"/>
              </w:rPr>
              <w:t>stop or cease an operation or project if the risk is assessed as being unacceptable.</w:t>
            </w:r>
          </w:p>
          <w:p w14:paraId="74027BA8" w14:textId="77777777" w:rsidR="00BA556E" w:rsidRPr="00BA556E" w:rsidRDefault="00BA556E" w:rsidP="00BA556E">
            <w:pPr>
              <w:numPr>
                <w:ilvl w:val="0"/>
                <w:numId w:val="1"/>
              </w:numPr>
              <w:spacing w:after="120" w:line="240" w:lineRule="auto"/>
              <w:rPr>
                <w:rFonts w:ascii="Noto Serif Armenian Light" w:hAnsi="Noto Serif Armenian Light" w:cs="Arial"/>
                <w:szCs w:val="16"/>
              </w:rPr>
            </w:pPr>
            <w:r w:rsidRPr="00BA556E">
              <w:rPr>
                <w:rFonts w:ascii="Noto Serif Armenian Light" w:hAnsi="Noto Serif Armenian Light" w:cs="Arial"/>
                <w:sz w:val="21"/>
                <w:szCs w:val="21"/>
              </w:rPr>
              <w:t>terminate services or contracts with non-conforming suppliers of goods and services.</w:t>
            </w:r>
          </w:p>
          <w:p w14:paraId="1E4EE2D4" w14:textId="77777777" w:rsidR="00BA556E" w:rsidRPr="00BA556E" w:rsidRDefault="00BA556E" w:rsidP="00BA556E">
            <w:pPr>
              <w:numPr>
                <w:ilvl w:val="0"/>
                <w:numId w:val="1"/>
              </w:numPr>
              <w:spacing w:after="120" w:line="240" w:lineRule="auto"/>
              <w:rPr>
                <w:rFonts w:ascii="Noto Serif Armenian Light" w:hAnsi="Noto Serif Armenian Light" w:cs="Arial"/>
                <w:szCs w:val="16"/>
              </w:rPr>
            </w:pPr>
            <w:r w:rsidRPr="00BA556E">
              <w:rPr>
                <w:rFonts w:ascii="Noto Serif Armenian Light" w:hAnsi="Noto Serif Armenian Light" w:cs="Arial"/>
                <w:sz w:val="21"/>
                <w:szCs w:val="21"/>
              </w:rPr>
              <w:t>approve and maintain the CCES system requirements.</w:t>
            </w:r>
          </w:p>
          <w:p w14:paraId="5360B029" w14:textId="77777777" w:rsidR="00BA556E" w:rsidRPr="00BA556E" w:rsidRDefault="00BA556E" w:rsidP="00BA556E">
            <w:pPr>
              <w:numPr>
                <w:ilvl w:val="0"/>
                <w:numId w:val="1"/>
              </w:numPr>
              <w:spacing w:after="120" w:line="240" w:lineRule="auto"/>
              <w:rPr>
                <w:rFonts w:ascii="Noto Serif Armenian Light" w:hAnsi="Noto Serif Armenian Light" w:cs="Arial"/>
                <w:szCs w:val="16"/>
              </w:rPr>
            </w:pPr>
            <w:r w:rsidRPr="00BA556E">
              <w:rPr>
                <w:rFonts w:ascii="Noto Serif Armenian Light" w:hAnsi="Noto Serif Armenian Light" w:cs="Arial"/>
                <w:szCs w:val="16"/>
              </w:rPr>
              <w:t>approve and make sufficient resources available to ensure implementation and maintenance of the CCES system.</w:t>
            </w:r>
          </w:p>
          <w:p w14:paraId="3F530A3C" w14:textId="77777777" w:rsidR="00BA556E" w:rsidRPr="00BA556E" w:rsidRDefault="00BA556E" w:rsidP="00BA556E">
            <w:pPr>
              <w:numPr>
                <w:ilvl w:val="0"/>
                <w:numId w:val="1"/>
              </w:numPr>
              <w:spacing w:after="120" w:line="240" w:lineRule="auto"/>
              <w:rPr>
                <w:rFonts w:ascii="Noto Serif Armenian Light" w:hAnsi="Noto Serif Armenian Light" w:cs="Arial"/>
                <w:szCs w:val="16"/>
              </w:rPr>
            </w:pPr>
            <w:r w:rsidRPr="00BA556E">
              <w:rPr>
                <w:rFonts w:ascii="Noto Serif Armenian Light" w:hAnsi="Noto Serif Armenian Light" w:cs="Arial"/>
                <w:szCs w:val="16"/>
              </w:rPr>
              <w:t>define and assign generic responsibilities and authorities commensurate with the organisation and / or site structures.</w:t>
            </w:r>
          </w:p>
        </w:tc>
      </w:tr>
      <w:tr w:rsidR="00BA556E" w:rsidRPr="00BA556E" w14:paraId="2CA9BFB0" w14:textId="77777777" w:rsidTr="00BA556E">
        <w:tc>
          <w:tcPr>
            <w:tcW w:w="10173" w:type="dxa"/>
            <w:gridSpan w:val="2"/>
            <w:shd w:val="clear" w:color="auto" w:fill="C9B5EF" w:themeFill="accent2"/>
            <w:vAlign w:val="center"/>
          </w:tcPr>
          <w:p w14:paraId="2968985C" w14:textId="77777777" w:rsidR="00BA556E" w:rsidRPr="00BA556E" w:rsidRDefault="00BA556E" w:rsidP="00BA556E">
            <w:pPr>
              <w:spacing w:after="120"/>
              <w:jc w:val="center"/>
              <w:rPr>
                <w:rFonts w:ascii="Noto Serif Armenian Light" w:hAnsi="Noto Serif Armenian Light" w:cs="Arial"/>
                <w:b/>
                <w:color w:val="533E7C" w:themeColor="accent1"/>
                <w:szCs w:val="16"/>
              </w:rPr>
            </w:pPr>
            <w:r w:rsidRPr="00BA556E">
              <w:rPr>
                <w:rFonts w:ascii="Noto Serif Armenian Light" w:hAnsi="Noto Serif Armenian Light" w:cs="Arial"/>
                <w:b/>
                <w:color w:val="533E7C" w:themeColor="accent1"/>
                <w:szCs w:val="16"/>
              </w:rPr>
              <w:t>ACCOUNTABILITY</w:t>
            </w:r>
          </w:p>
        </w:tc>
      </w:tr>
      <w:tr w:rsidR="00BA556E" w:rsidRPr="00BA556E" w14:paraId="6A8AA8F2" w14:textId="77777777" w:rsidTr="00C166BC">
        <w:tc>
          <w:tcPr>
            <w:tcW w:w="10173" w:type="dxa"/>
            <w:gridSpan w:val="2"/>
            <w:shd w:val="clear" w:color="auto" w:fill="auto"/>
            <w:vAlign w:val="center"/>
          </w:tcPr>
          <w:p w14:paraId="072B9A9B" w14:textId="77777777" w:rsidR="00BA556E" w:rsidRPr="00BA556E" w:rsidRDefault="00BA556E" w:rsidP="00BA556E">
            <w:pPr>
              <w:spacing w:after="120"/>
              <w:rPr>
                <w:rFonts w:ascii="Noto Serif Armenian Light" w:hAnsi="Noto Serif Armenian Light" w:cs="Arial"/>
                <w:sz w:val="21"/>
                <w:szCs w:val="21"/>
              </w:rPr>
            </w:pPr>
            <w:r w:rsidRPr="00BA556E">
              <w:rPr>
                <w:rFonts w:ascii="Noto Serif Armenian Light" w:hAnsi="Noto Serif Armenian Light" w:cs="Arial"/>
                <w:sz w:val="21"/>
                <w:szCs w:val="21"/>
              </w:rPr>
              <w:t xml:space="preserve">CCES utilises </w:t>
            </w:r>
            <w:proofErr w:type="gramStart"/>
            <w:r w:rsidRPr="00BA556E">
              <w:rPr>
                <w:rFonts w:ascii="Noto Serif Armenian Light" w:hAnsi="Noto Serif Armenian Light" w:cs="Arial"/>
                <w:sz w:val="21"/>
                <w:szCs w:val="21"/>
              </w:rPr>
              <w:t>a number of</w:t>
            </w:r>
            <w:proofErr w:type="gramEnd"/>
            <w:r w:rsidRPr="00BA556E">
              <w:rPr>
                <w:rFonts w:ascii="Noto Serif Armenian Light" w:hAnsi="Noto Serif Armenian Light" w:cs="Arial"/>
                <w:sz w:val="21"/>
                <w:szCs w:val="21"/>
              </w:rPr>
              <w:t xml:space="preserve"> accountability processes to assess performance relating to the implementation of management system responsibilities.  These processes apply to all personnel and are performance based.</w:t>
            </w:r>
          </w:p>
          <w:p w14:paraId="2ED6F3B7" w14:textId="77777777" w:rsidR="00BA556E" w:rsidRPr="00BA556E" w:rsidRDefault="00BA556E" w:rsidP="00BA556E">
            <w:pPr>
              <w:spacing w:after="120"/>
              <w:rPr>
                <w:rFonts w:ascii="Noto Serif Armenian Light" w:hAnsi="Noto Serif Armenian Light" w:cs="Arial"/>
                <w:sz w:val="21"/>
                <w:szCs w:val="21"/>
              </w:rPr>
            </w:pPr>
            <w:r w:rsidRPr="00BA556E">
              <w:rPr>
                <w:rFonts w:ascii="Noto Serif Armenian Light" w:hAnsi="Noto Serif Armenian Light" w:cs="Arial"/>
                <w:sz w:val="21"/>
                <w:szCs w:val="21"/>
              </w:rPr>
              <w:t xml:space="preserve">The key process may </w:t>
            </w:r>
            <w:proofErr w:type="gramStart"/>
            <w:r w:rsidRPr="00BA556E">
              <w:rPr>
                <w:rFonts w:ascii="Noto Serif Armenian Light" w:hAnsi="Noto Serif Armenian Light" w:cs="Arial"/>
                <w:sz w:val="21"/>
                <w:szCs w:val="21"/>
              </w:rPr>
              <w:t>include;</w:t>
            </w:r>
            <w:proofErr w:type="gramEnd"/>
          </w:p>
          <w:p w14:paraId="0750914B" w14:textId="77777777" w:rsidR="00BA556E" w:rsidRPr="00BA556E" w:rsidRDefault="00BA556E" w:rsidP="00BA556E">
            <w:pPr>
              <w:numPr>
                <w:ilvl w:val="0"/>
                <w:numId w:val="2"/>
              </w:numPr>
              <w:spacing w:after="120" w:line="240" w:lineRule="auto"/>
              <w:rPr>
                <w:rFonts w:ascii="Noto Serif Armenian Light" w:hAnsi="Noto Serif Armenian Light" w:cs="Arial"/>
                <w:sz w:val="21"/>
                <w:szCs w:val="21"/>
              </w:rPr>
            </w:pPr>
            <w:r w:rsidRPr="00BA556E">
              <w:rPr>
                <w:rFonts w:ascii="Noto Serif Armenian Light" w:hAnsi="Noto Serif Armenian Light" w:cs="Arial"/>
                <w:sz w:val="21"/>
                <w:szCs w:val="21"/>
              </w:rPr>
              <w:t>supervisory arrangements (in accordance with organisational and site management structures</w:t>
            </w:r>
            <w:proofErr w:type="gramStart"/>
            <w:r w:rsidRPr="00BA556E">
              <w:rPr>
                <w:rFonts w:ascii="Noto Serif Armenian Light" w:hAnsi="Noto Serif Armenian Light" w:cs="Arial"/>
                <w:sz w:val="21"/>
                <w:szCs w:val="21"/>
              </w:rPr>
              <w:t>);</w:t>
            </w:r>
            <w:proofErr w:type="gramEnd"/>
          </w:p>
          <w:p w14:paraId="38E2AD9B" w14:textId="77777777" w:rsidR="00BA556E" w:rsidRPr="00BA556E" w:rsidRDefault="00BA556E" w:rsidP="00BA556E">
            <w:pPr>
              <w:numPr>
                <w:ilvl w:val="0"/>
                <w:numId w:val="2"/>
              </w:numPr>
              <w:spacing w:after="120" w:line="240" w:lineRule="auto"/>
              <w:rPr>
                <w:rFonts w:ascii="Noto Serif Armenian Light" w:hAnsi="Noto Serif Armenian Light" w:cs="Arial"/>
                <w:sz w:val="21"/>
                <w:szCs w:val="21"/>
              </w:rPr>
            </w:pPr>
            <w:r w:rsidRPr="00BA556E">
              <w:rPr>
                <w:rFonts w:ascii="Noto Serif Armenian Light" w:hAnsi="Noto Serif Armenian Light" w:cs="Arial"/>
                <w:sz w:val="21"/>
                <w:szCs w:val="21"/>
              </w:rPr>
              <w:t>system review and verification activities; and</w:t>
            </w:r>
          </w:p>
          <w:p w14:paraId="6B2AF876" w14:textId="77777777" w:rsidR="00BA556E" w:rsidRPr="00BA556E" w:rsidRDefault="00BA556E" w:rsidP="00BA556E">
            <w:pPr>
              <w:numPr>
                <w:ilvl w:val="0"/>
                <w:numId w:val="2"/>
              </w:numPr>
              <w:spacing w:after="120" w:line="240" w:lineRule="auto"/>
              <w:rPr>
                <w:rFonts w:ascii="Noto Serif Armenian Light" w:hAnsi="Noto Serif Armenian Light" w:cs="Arial"/>
                <w:szCs w:val="16"/>
              </w:rPr>
            </w:pPr>
            <w:r w:rsidRPr="00BA556E">
              <w:rPr>
                <w:rFonts w:ascii="Noto Serif Armenian Light" w:hAnsi="Noto Serif Armenian Light" w:cs="Arial"/>
                <w:sz w:val="21"/>
                <w:szCs w:val="21"/>
              </w:rPr>
              <w:t>performance appraisals.</w:t>
            </w:r>
          </w:p>
        </w:tc>
      </w:tr>
    </w:tbl>
    <w:p w14:paraId="3F092001" w14:textId="77777777" w:rsidR="00BE0CAA" w:rsidRPr="00605CD8" w:rsidRDefault="00BE0CAA" w:rsidP="00BA556E">
      <w:pPr>
        <w:rPr>
          <w:rFonts w:ascii="Noto Serif Armenian Light" w:hAnsi="Noto Serif Armenian Light"/>
          <w:sz w:val="16"/>
          <w:szCs w:val="16"/>
        </w:rPr>
      </w:pPr>
    </w:p>
    <w:sectPr w:rsidR="00BE0CAA" w:rsidRPr="00605CD8" w:rsidSect="00EB2094">
      <w:headerReference w:type="default" r:id="rId8"/>
      <w:pgSz w:w="11906" w:h="16838"/>
      <w:pgMar w:top="2410" w:right="851" w:bottom="1418" w:left="85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88C5C" w14:textId="77777777" w:rsidR="000A4560" w:rsidRDefault="000A4560" w:rsidP="000A4560">
      <w:pPr>
        <w:spacing w:after="0" w:line="240" w:lineRule="auto"/>
      </w:pPr>
      <w:r>
        <w:separator/>
      </w:r>
    </w:p>
  </w:endnote>
  <w:endnote w:type="continuationSeparator" w:id="0">
    <w:p w14:paraId="2A92CBEE" w14:textId="77777777" w:rsidR="000A4560" w:rsidRDefault="000A4560" w:rsidP="000A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Noto Serif Armenian Light">
    <w:panose1 w:val="00000000000000000000"/>
    <w:charset w:val="00"/>
    <w:family w:val="auto"/>
    <w:pitch w:val="variable"/>
    <w:sig w:usb0="80000447" w:usb1="40002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4D63D" w14:textId="77777777" w:rsidR="000A4560" w:rsidRDefault="000A4560" w:rsidP="000A4560">
      <w:pPr>
        <w:spacing w:after="0" w:line="240" w:lineRule="auto"/>
      </w:pPr>
      <w:r>
        <w:separator/>
      </w:r>
    </w:p>
  </w:footnote>
  <w:footnote w:type="continuationSeparator" w:id="0">
    <w:p w14:paraId="479D56A9" w14:textId="77777777" w:rsidR="000A4560" w:rsidRDefault="000A4560" w:rsidP="000A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3C38" w14:textId="55879793" w:rsidR="000A4560" w:rsidRDefault="00EB2094">
    <w:pPr>
      <w:pStyle w:val="Header"/>
    </w:pPr>
    <w:r>
      <w:rPr>
        <w:noProof/>
      </w:rPr>
      <w:drawing>
        <wp:anchor distT="0" distB="0" distL="114300" distR="114300" simplePos="0" relativeHeight="251662336" behindDoc="0" locked="0" layoutInCell="1" allowOverlap="1" wp14:anchorId="73FBB326" wp14:editId="439480DA">
          <wp:simplePos x="0" y="0"/>
          <wp:positionH relativeFrom="column">
            <wp:posOffset>-179565</wp:posOffset>
          </wp:positionH>
          <wp:positionV relativeFrom="paragraph">
            <wp:posOffset>-211455</wp:posOffset>
          </wp:positionV>
          <wp:extent cx="1835797" cy="900000"/>
          <wp:effectExtent l="0" t="0" r="0" b="0"/>
          <wp:wrapNone/>
          <wp:docPr id="1009493016"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sidR="00BE0CAA">
      <w:rPr>
        <w:noProof/>
      </w:rPr>
      <mc:AlternateContent>
        <mc:Choice Requires="wpg">
          <w:drawing>
            <wp:anchor distT="0" distB="0" distL="114300" distR="114300" simplePos="0" relativeHeight="251661312" behindDoc="1" locked="0" layoutInCell="1" allowOverlap="1" wp14:anchorId="1B88A99A" wp14:editId="78C16296">
              <wp:simplePos x="0" y="0"/>
              <wp:positionH relativeFrom="column">
                <wp:posOffset>-636880</wp:posOffset>
              </wp:positionH>
              <wp:positionV relativeFrom="paragraph">
                <wp:posOffset>-450850</wp:posOffset>
              </wp:positionV>
              <wp:extent cx="7698340" cy="10749915"/>
              <wp:effectExtent l="0" t="0" r="0" b="0"/>
              <wp:wrapNone/>
              <wp:docPr id="1170955871" name="Group 2"/>
              <wp:cNvGraphicFramePr/>
              <a:graphic xmlns:a="http://schemas.openxmlformats.org/drawingml/2006/main">
                <a:graphicData uri="http://schemas.microsoft.com/office/word/2010/wordprocessingGroup">
                  <wpg:wgp>
                    <wpg:cNvGrpSpPr/>
                    <wpg:grpSpPr>
                      <a:xfrm>
                        <a:off x="0" y="0"/>
                        <a:ext cx="7698340" cy="10749915"/>
                        <a:chOff x="26428" y="-591981"/>
                        <a:chExt cx="7698340" cy="10749915"/>
                      </a:xfrm>
                    </wpg:grpSpPr>
                    <wps:wsp>
                      <wps:cNvPr id="1201934101" name="Rectangle 1201934101"/>
                      <wps:cNvSpPr/>
                      <wps:spPr>
                        <a:xfrm>
                          <a:off x="66668" y="9248614"/>
                          <a:ext cx="7658100" cy="90932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239F9B3C" w:rsidR="00197A7D" w:rsidRPr="00BE0CAA" w:rsidRDefault="00BA556E"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Responsibility, Authority &amp; Accountability Matrix – Officers (024G)</w:t>
                                  </w:r>
                                </w:p>
                              </w:tc>
                              <w:tc>
                                <w:tcPr>
                                  <w:tcW w:w="2410" w:type="dxa"/>
                                </w:tcPr>
                                <w:p w14:paraId="0CF33310" w14:textId="77777777"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Version 2</w:t>
                                  </w:r>
                                </w:p>
                              </w:tc>
                              <w:tc>
                                <w:tcPr>
                                  <w:tcW w:w="3907" w:type="dxa"/>
                                </w:tcPr>
                                <w:p w14:paraId="68FAB33E" w14:textId="15DB6F0D"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605CD8">
                                    <w:rPr>
                                      <w:rFonts w:ascii="Noto Serif Armenian Light" w:hAnsi="Noto Serif Armenian Light"/>
                                      <w:noProof/>
                                      <w:color w:val="FFFAEC" w:themeColor="accent4"/>
                                      <w:sz w:val="20"/>
                                      <w:szCs w:val="20"/>
                                    </w:rPr>
                                    <w:t>2</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75EFA607" w:rsidR="00197A7D" w:rsidRDefault="00BA556E"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January 2021</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Flowchart: Document 1"/>
                      <wps:cNvSpPr/>
                      <wps:spPr>
                        <a:xfrm>
                          <a:off x="26428" y="-591981"/>
                          <a:ext cx="7658100" cy="1438275"/>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88A99A" id="Group 2" o:spid="_x0000_s1026" style="position:absolute;margin-left:-50.15pt;margin-top:-35.5pt;width:606.15pt;height:846.45pt;z-index:-251655168;mso-width-relative:margin;mso-height-relative:margin" coordorigin="264,-5919" coordsize="76983,1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">
              <v:rect id="Rectangle 1201934101" o:spid="_x0000_s1027" style="position:absolute;left:666;top:92486;width:76581;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" fillcolor="#533e7c [3204]" stroked="f" strokeweight="1pt">
                <v:textbo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239F9B3C" w:rsidR="00197A7D" w:rsidRPr="00BE0CAA" w:rsidRDefault="00BA556E"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Responsibility, Authority &amp; Accountability Matrix – Officers (024G)</w:t>
                            </w:r>
                          </w:p>
                        </w:tc>
                        <w:tc>
                          <w:tcPr>
                            <w:tcW w:w="2410" w:type="dxa"/>
                          </w:tcPr>
                          <w:p w14:paraId="0CF33310" w14:textId="77777777"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Version 2</w:t>
                            </w:r>
                          </w:p>
                        </w:tc>
                        <w:tc>
                          <w:tcPr>
                            <w:tcW w:w="3907" w:type="dxa"/>
                          </w:tcPr>
                          <w:p w14:paraId="68FAB33E" w14:textId="15DB6F0D"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605CD8">
                              <w:rPr>
                                <w:rFonts w:ascii="Noto Serif Armenian Light" w:hAnsi="Noto Serif Armenian Light"/>
                                <w:noProof/>
                                <w:color w:val="FFFAEC" w:themeColor="accent4"/>
                                <w:sz w:val="20"/>
                                <w:szCs w:val="20"/>
                              </w:rPr>
                              <w:t>2</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75EFA607" w:rsidR="00197A7D" w:rsidRDefault="00BA556E"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January 2021</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8" type="#_x0000_t114" style="position:absolute;left:264;top:-5919;width:76581;height:1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" fillcolor="#c9b5ef [3205]"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85485"/>
    <w:multiLevelType w:val="hybridMultilevel"/>
    <w:tmpl w:val="1128B1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5EC916A7"/>
    <w:multiLevelType w:val="hybridMultilevel"/>
    <w:tmpl w:val="53D22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B21F61"/>
    <w:multiLevelType w:val="hybridMultilevel"/>
    <w:tmpl w:val="EC94A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0302506">
    <w:abstractNumId w:val="1"/>
  </w:num>
  <w:num w:numId="2" w16cid:durableId="219250114">
    <w:abstractNumId w:val="2"/>
  </w:num>
  <w:num w:numId="3" w16cid:durableId="1426069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60"/>
    <w:rsid w:val="000A4560"/>
    <w:rsid w:val="00120BFC"/>
    <w:rsid w:val="00197A7D"/>
    <w:rsid w:val="0035226C"/>
    <w:rsid w:val="005034BA"/>
    <w:rsid w:val="00605CD8"/>
    <w:rsid w:val="007C2910"/>
    <w:rsid w:val="00BA556E"/>
    <w:rsid w:val="00BE0CAA"/>
    <w:rsid w:val="00EB2094"/>
    <w:rsid w:val="00F141B7"/>
    <w:rsid w:val="00FC0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E3E1"/>
  <w15:chartTrackingRefBased/>
  <w15:docId w15:val="{23823AF7-FABF-4492-83CB-405EDE6E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ork Sans" w:eastAsiaTheme="minorHAnsi" w:hAnsi="Work Sans"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560"/>
  </w:style>
  <w:style w:type="paragraph" w:styleId="Footer">
    <w:name w:val="footer"/>
    <w:basedOn w:val="Normal"/>
    <w:link w:val="FooterChar"/>
    <w:uiPriority w:val="99"/>
    <w:unhideWhenUsed/>
    <w:rsid w:val="000A4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60"/>
  </w:style>
  <w:style w:type="table" w:styleId="TableGrid">
    <w:name w:val="Table Grid"/>
    <w:basedOn w:val="TableNormal"/>
    <w:uiPriority w:val="39"/>
    <w:rsid w:val="00BE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SaIM Colours">
      <a:dk1>
        <a:sysClr val="windowText" lastClr="000000"/>
      </a:dk1>
      <a:lt1>
        <a:sysClr val="window" lastClr="FFFFFF"/>
      </a:lt1>
      <a:dk2>
        <a:srgbClr val="44546A"/>
      </a:dk2>
      <a:lt2>
        <a:srgbClr val="E7E6E6"/>
      </a:lt2>
      <a:accent1>
        <a:srgbClr val="533E7C"/>
      </a:accent1>
      <a:accent2>
        <a:srgbClr val="C9B5EF"/>
      </a:accent2>
      <a:accent3>
        <a:srgbClr val="EBFFB2"/>
      </a:accent3>
      <a:accent4>
        <a:srgbClr val="FFFAEC"/>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943D-81FF-4DB4-932E-B9527180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629</Words>
  <Characters>3586</Characters>
  <Application>Microsoft Office Word</Application>
  <DocSecurity>0</DocSecurity>
  <Lines>29</Lines>
  <Paragraphs>8</Paragraphs>
  <ScaleCrop>false</ScaleCrop>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Chris Donnelly</cp:lastModifiedBy>
  <cp:revision>3</cp:revision>
  <dcterms:created xsi:type="dcterms:W3CDTF">2023-12-12T23:28:00Z</dcterms:created>
  <dcterms:modified xsi:type="dcterms:W3CDTF">2023-12-12T23:31:00Z</dcterms:modified>
</cp:coreProperties>
</file>