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54AA" w14:textId="11F69501" w:rsidR="0035226C" w:rsidRPr="001619EE" w:rsidRDefault="000D202C" w:rsidP="00BE0CAA">
      <w:pPr>
        <w:jc w:val="center"/>
        <w:rPr>
          <w:rFonts w:ascii="Noto Serif Armenian Light" w:hAnsi="Noto Serif Armenian Light"/>
          <w:b/>
          <w:bCs/>
          <w:color w:val="533E7C" w:themeColor="accent1"/>
          <w:sz w:val="32"/>
          <w:szCs w:val="32"/>
        </w:rPr>
      </w:pPr>
      <w:r w:rsidRPr="001619EE">
        <w:rPr>
          <w:rFonts w:ascii="Noto Serif Armenian Light" w:hAnsi="Noto Serif Armenian Light"/>
          <w:b/>
          <w:bCs/>
          <w:color w:val="533E7C" w:themeColor="accent1"/>
          <w:sz w:val="32"/>
          <w:szCs w:val="32"/>
        </w:rPr>
        <w:t>Disposal of Chemical Waste Guideline</w:t>
      </w:r>
    </w:p>
    <w:p w14:paraId="61F7BBD0" w14:textId="77777777" w:rsidR="00282119" w:rsidRPr="001619EE" w:rsidRDefault="00282119" w:rsidP="00282119">
      <w:pPr>
        <w:spacing w:before="60" w:after="60"/>
        <w:jc w:val="center"/>
        <w:rPr>
          <w:rFonts w:cs="Arial"/>
          <w:b/>
          <w:color w:val="FF0000"/>
          <w:sz w:val="18"/>
          <w:szCs w:val="18"/>
        </w:rPr>
      </w:pPr>
      <w:r w:rsidRPr="001619EE">
        <w:rPr>
          <w:rFonts w:cs="Arial"/>
          <w:sz w:val="18"/>
          <w:szCs w:val="18"/>
        </w:rPr>
        <w:t>(</w:t>
      </w:r>
      <w:r w:rsidRPr="001619EE">
        <w:rPr>
          <w:rFonts w:cs="Arial"/>
          <w:i/>
          <w:sz w:val="18"/>
          <w:szCs w:val="18"/>
        </w:rPr>
        <w:t>Adapted with permission from Concordia College – S Hoffmann</w:t>
      </w:r>
      <w:r w:rsidRPr="001619EE">
        <w:rPr>
          <w:rFonts w:cs="Arial"/>
          <w:sz w:val="18"/>
          <w:szCs w:val="18"/>
        </w:rPr>
        <w:t>)</w:t>
      </w:r>
    </w:p>
    <w:p w14:paraId="77ECFF6A" w14:textId="77777777" w:rsidR="00282119" w:rsidRPr="001619EE" w:rsidRDefault="00282119" w:rsidP="00282119">
      <w:pPr>
        <w:spacing w:before="60" w:after="60"/>
        <w:jc w:val="center"/>
        <w:rPr>
          <w:rFonts w:cs="Arial"/>
          <w:sz w:val="20"/>
          <w:szCs w:val="20"/>
        </w:rPr>
      </w:pPr>
      <w:r w:rsidRPr="001619EE">
        <w:rPr>
          <w:rFonts w:cs="Arial"/>
          <w:sz w:val="20"/>
          <w:szCs w:val="20"/>
        </w:rPr>
        <w:t>Always refer to the Safety Data Sheet for guidelines on safe disposal of the chemical.</w:t>
      </w:r>
    </w:p>
    <w:tbl>
      <w:tblPr>
        <w:tblStyle w:val="TableGrid1"/>
        <w:tblW w:w="9781" w:type="dxa"/>
        <w:tblInd w:w="-5" w:type="dxa"/>
        <w:tblLook w:val="04A0" w:firstRow="1" w:lastRow="0" w:firstColumn="1" w:lastColumn="0" w:noHBand="0" w:noVBand="1"/>
      </w:tblPr>
      <w:tblGrid>
        <w:gridCol w:w="2196"/>
        <w:gridCol w:w="63"/>
        <w:gridCol w:w="2254"/>
        <w:gridCol w:w="164"/>
        <w:gridCol w:w="1986"/>
        <w:gridCol w:w="104"/>
        <w:gridCol w:w="391"/>
        <w:gridCol w:w="2623"/>
      </w:tblGrid>
      <w:tr w:rsidR="00282119" w:rsidRPr="001619EE" w14:paraId="76786749" w14:textId="77777777" w:rsidTr="004E7CA8">
        <w:trPr>
          <w:trHeight w:val="624"/>
        </w:trPr>
        <w:tc>
          <w:tcPr>
            <w:tcW w:w="9781" w:type="dxa"/>
            <w:gridSpan w:val="8"/>
            <w:shd w:val="clear" w:color="auto" w:fill="C9B5EF" w:themeFill="accent2"/>
            <w:vAlign w:val="center"/>
          </w:tcPr>
          <w:p w14:paraId="5A0F7214"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Table 1</w:t>
            </w:r>
          </w:p>
          <w:p w14:paraId="1D984AC0"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Is the waste Hazardous or Non-Hazardous, Organic or Inorganic, Paint?</w:t>
            </w:r>
          </w:p>
        </w:tc>
      </w:tr>
      <w:tr w:rsidR="00282119" w:rsidRPr="001619EE" w14:paraId="34CF65D7" w14:textId="77777777" w:rsidTr="004E7CA8">
        <w:tc>
          <w:tcPr>
            <w:tcW w:w="2196" w:type="dxa"/>
          </w:tcPr>
          <w:p w14:paraId="041F5CED"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Non-Hazardous Waste</w:t>
            </w:r>
          </w:p>
        </w:tc>
        <w:tc>
          <w:tcPr>
            <w:tcW w:w="2481" w:type="dxa"/>
            <w:gridSpan w:val="3"/>
          </w:tcPr>
          <w:p w14:paraId="423C97E3"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Hazardous Organic Waste</w:t>
            </w:r>
          </w:p>
        </w:tc>
        <w:tc>
          <w:tcPr>
            <w:tcW w:w="2481" w:type="dxa"/>
            <w:gridSpan w:val="3"/>
          </w:tcPr>
          <w:p w14:paraId="299BA440"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Hazardous Inorganic Waste</w:t>
            </w:r>
          </w:p>
        </w:tc>
        <w:tc>
          <w:tcPr>
            <w:tcW w:w="2623" w:type="dxa"/>
          </w:tcPr>
          <w:p w14:paraId="52F8FB59"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Paint</w:t>
            </w:r>
          </w:p>
        </w:tc>
      </w:tr>
      <w:tr w:rsidR="00282119" w:rsidRPr="001619EE" w14:paraId="12B0A36A" w14:textId="77777777" w:rsidTr="004E7CA8">
        <w:tc>
          <w:tcPr>
            <w:tcW w:w="2196" w:type="dxa"/>
          </w:tcPr>
          <w:p w14:paraId="1382C126"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Go to Table 2</w:t>
            </w:r>
          </w:p>
        </w:tc>
        <w:tc>
          <w:tcPr>
            <w:tcW w:w="2481" w:type="dxa"/>
            <w:gridSpan w:val="3"/>
          </w:tcPr>
          <w:p w14:paraId="1A3892B1"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Go to Table 3</w:t>
            </w:r>
          </w:p>
        </w:tc>
        <w:tc>
          <w:tcPr>
            <w:tcW w:w="2481" w:type="dxa"/>
            <w:gridSpan w:val="3"/>
          </w:tcPr>
          <w:p w14:paraId="07605982"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Go to Table 4</w:t>
            </w:r>
          </w:p>
        </w:tc>
        <w:tc>
          <w:tcPr>
            <w:tcW w:w="2623" w:type="dxa"/>
          </w:tcPr>
          <w:p w14:paraId="16569577"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Go to Table 5</w:t>
            </w:r>
          </w:p>
        </w:tc>
      </w:tr>
      <w:tr w:rsidR="00282119" w:rsidRPr="001619EE" w14:paraId="53300379" w14:textId="77777777" w:rsidTr="004E7CA8">
        <w:tc>
          <w:tcPr>
            <w:tcW w:w="9781" w:type="dxa"/>
            <w:gridSpan w:val="8"/>
            <w:shd w:val="clear" w:color="auto" w:fill="C9B5EF" w:themeFill="accent2"/>
          </w:tcPr>
          <w:p w14:paraId="1D79E14B"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Table 2</w:t>
            </w:r>
          </w:p>
          <w:p w14:paraId="67C4AE2B"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Non-Hazardous Waste</w:t>
            </w:r>
          </w:p>
          <w:p w14:paraId="7F5AA319"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Is the waste Solid or Liquid?</w:t>
            </w:r>
          </w:p>
        </w:tc>
      </w:tr>
      <w:tr w:rsidR="00282119" w:rsidRPr="001619EE" w14:paraId="727D39C0" w14:textId="77777777" w:rsidTr="004E7CA8">
        <w:trPr>
          <w:trHeight w:val="576"/>
        </w:trPr>
        <w:tc>
          <w:tcPr>
            <w:tcW w:w="4513" w:type="dxa"/>
            <w:gridSpan w:val="3"/>
            <w:vMerge w:val="restart"/>
          </w:tcPr>
          <w:p w14:paraId="74020981"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Solid</w:t>
            </w:r>
          </w:p>
          <w:p w14:paraId="0D337DD2"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Wrap &amp; place in the garbage bin</w:t>
            </w:r>
          </w:p>
          <w:p w14:paraId="0B6EA0C2" w14:textId="77777777" w:rsidR="00282119" w:rsidRPr="001619EE" w:rsidRDefault="00282119" w:rsidP="004E7CA8">
            <w:pPr>
              <w:spacing w:before="6" w:after="6"/>
              <w:rPr>
                <w:rFonts w:ascii="Work Sans" w:hAnsi="Work Sans" w:cs="Arial"/>
                <w:i/>
                <w:sz w:val="20"/>
                <w:szCs w:val="20"/>
              </w:rPr>
            </w:pPr>
            <w:r w:rsidRPr="001619EE">
              <w:rPr>
                <w:rFonts w:ascii="Work Sans" w:hAnsi="Work Sans" w:cs="Arial"/>
                <w:i/>
                <w:sz w:val="20"/>
                <w:szCs w:val="20"/>
              </w:rPr>
              <w:t>e.g. steel wool</w:t>
            </w:r>
          </w:p>
        </w:tc>
        <w:tc>
          <w:tcPr>
            <w:tcW w:w="5268" w:type="dxa"/>
            <w:gridSpan w:val="5"/>
          </w:tcPr>
          <w:p w14:paraId="2E19E02F"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Liquid</w:t>
            </w:r>
          </w:p>
          <w:p w14:paraId="31BA3D46"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Is the liquid already dissolved in water or miscible in water?</w:t>
            </w:r>
          </w:p>
          <w:p w14:paraId="50CD63DF" w14:textId="77777777" w:rsidR="00282119" w:rsidRPr="001619EE" w:rsidRDefault="00282119" w:rsidP="004E7CA8">
            <w:pPr>
              <w:spacing w:before="6" w:after="6"/>
              <w:rPr>
                <w:rFonts w:ascii="Work Sans" w:hAnsi="Work Sans" w:cs="Arial"/>
                <w:i/>
                <w:sz w:val="20"/>
                <w:szCs w:val="20"/>
              </w:rPr>
            </w:pPr>
            <w:r w:rsidRPr="001619EE">
              <w:rPr>
                <w:rFonts w:ascii="Work Sans" w:hAnsi="Work Sans" w:cs="Arial"/>
                <w:i/>
                <w:sz w:val="20"/>
                <w:szCs w:val="20"/>
              </w:rPr>
              <w:t xml:space="preserve">(miscible means the two liquid </w:t>
            </w:r>
            <w:proofErr w:type="gramStart"/>
            <w:r w:rsidRPr="001619EE">
              <w:rPr>
                <w:rFonts w:ascii="Work Sans" w:hAnsi="Work Sans" w:cs="Arial"/>
                <w:i/>
                <w:sz w:val="20"/>
                <w:szCs w:val="20"/>
              </w:rPr>
              <w:t>mix</w:t>
            </w:r>
            <w:proofErr w:type="gramEnd"/>
            <w:r w:rsidRPr="001619EE">
              <w:rPr>
                <w:rFonts w:ascii="Work Sans" w:hAnsi="Work Sans" w:cs="Arial"/>
                <w:i/>
                <w:sz w:val="20"/>
                <w:szCs w:val="20"/>
              </w:rPr>
              <w:t xml:space="preserve"> together completely)</w:t>
            </w:r>
          </w:p>
        </w:tc>
      </w:tr>
      <w:tr w:rsidR="00282119" w:rsidRPr="001619EE" w14:paraId="15C3F855" w14:textId="77777777" w:rsidTr="004E7CA8">
        <w:trPr>
          <w:trHeight w:val="576"/>
        </w:trPr>
        <w:tc>
          <w:tcPr>
            <w:tcW w:w="4513" w:type="dxa"/>
            <w:gridSpan w:val="3"/>
            <w:vMerge/>
          </w:tcPr>
          <w:p w14:paraId="491D6F7D" w14:textId="77777777" w:rsidR="00282119" w:rsidRPr="001619EE" w:rsidRDefault="00282119" w:rsidP="004E7CA8">
            <w:pPr>
              <w:spacing w:before="6" w:after="6"/>
              <w:rPr>
                <w:rFonts w:ascii="Work Sans" w:hAnsi="Work Sans" w:cs="Arial"/>
                <w:sz w:val="20"/>
                <w:szCs w:val="20"/>
              </w:rPr>
            </w:pPr>
          </w:p>
        </w:tc>
        <w:tc>
          <w:tcPr>
            <w:tcW w:w="2150" w:type="dxa"/>
            <w:gridSpan w:val="2"/>
          </w:tcPr>
          <w:p w14:paraId="094AE841"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Yes</w:t>
            </w:r>
          </w:p>
          <w:p w14:paraId="19BCB0ED"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Wash down the sink</w:t>
            </w:r>
          </w:p>
          <w:p w14:paraId="76DC271F" w14:textId="77777777" w:rsidR="00282119" w:rsidRPr="001619EE" w:rsidRDefault="00282119" w:rsidP="004E7CA8">
            <w:pPr>
              <w:spacing w:before="6" w:after="6"/>
              <w:rPr>
                <w:rFonts w:ascii="Work Sans" w:hAnsi="Work Sans" w:cs="Arial"/>
                <w:i/>
                <w:sz w:val="20"/>
                <w:szCs w:val="20"/>
              </w:rPr>
            </w:pPr>
            <w:r w:rsidRPr="001619EE">
              <w:rPr>
                <w:rFonts w:ascii="Work Sans" w:hAnsi="Work Sans" w:cs="Arial"/>
                <w:i/>
                <w:sz w:val="20"/>
                <w:szCs w:val="20"/>
              </w:rPr>
              <w:t>e.g. salt solution</w:t>
            </w:r>
          </w:p>
        </w:tc>
        <w:tc>
          <w:tcPr>
            <w:tcW w:w="3118" w:type="dxa"/>
            <w:gridSpan w:val="3"/>
            <w:vAlign w:val="center"/>
          </w:tcPr>
          <w:p w14:paraId="76D5C4D9"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No</w:t>
            </w:r>
          </w:p>
          <w:p w14:paraId="01EDAAF4"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Absorb onto Perlite or kitty litter and wrap &amp; place in the garbage bin e</w:t>
            </w:r>
            <w:r w:rsidRPr="001619EE">
              <w:rPr>
                <w:rFonts w:ascii="Work Sans" w:hAnsi="Work Sans" w:cs="Arial"/>
                <w:i/>
                <w:sz w:val="20"/>
                <w:szCs w:val="20"/>
              </w:rPr>
              <w:t>.g. vegetable oil</w:t>
            </w:r>
          </w:p>
        </w:tc>
      </w:tr>
      <w:tr w:rsidR="00282119" w:rsidRPr="001619EE" w14:paraId="61698FBA" w14:textId="77777777" w:rsidTr="004E7CA8">
        <w:trPr>
          <w:trHeight w:val="794"/>
        </w:trPr>
        <w:tc>
          <w:tcPr>
            <w:tcW w:w="9781" w:type="dxa"/>
            <w:gridSpan w:val="8"/>
            <w:shd w:val="clear" w:color="auto" w:fill="C9B5EF" w:themeFill="accent2"/>
          </w:tcPr>
          <w:p w14:paraId="1A1A965F"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Table 3</w:t>
            </w:r>
          </w:p>
          <w:p w14:paraId="09077B8E"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Hazardous Organic Waste</w:t>
            </w:r>
          </w:p>
          <w:p w14:paraId="7F1B9D2C"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 xml:space="preserve">Is the liquid a halogenated compound? </w:t>
            </w:r>
            <w:r w:rsidRPr="001619EE">
              <w:rPr>
                <w:rFonts w:ascii="Work Sans" w:hAnsi="Work Sans" w:cs="Arial"/>
                <w:i/>
                <w:sz w:val="20"/>
                <w:szCs w:val="20"/>
              </w:rPr>
              <w:t>(i.e. contain chlorine, bromine, iodine or fluorine)</w:t>
            </w:r>
          </w:p>
        </w:tc>
      </w:tr>
      <w:tr w:rsidR="00282119" w:rsidRPr="001619EE" w14:paraId="055437FC" w14:textId="77777777" w:rsidTr="004E7CA8">
        <w:trPr>
          <w:trHeight w:val="794"/>
        </w:trPr>
        <w:tc>
          <w:tcPr>
            <w:tcW w:w="4513" w:type="dxa"/>
            <w:gridSpan w:val="3"/>
          </w:tcPr>
          <w:p w14:paraId="29BBBE65"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YES</w:t>
            </w:r>
          </w:p>
          <w:p w14:paraId="2283EAC8"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Place in a container labelled “Halogenated Organic Waste” and retain for chemical collection</w:t>
            </w:r>
          </w:p>
        </w:tc>
        <w:tc>
          <w:tcPr>
            <w:tcW w:w="5268" w:type="dxa"/>
            <w:gridSpan w:val="5"/>
          </w:tcPr>
          <w:p w14:paraId="39D2B613"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No</w:t>
            </w:r>
          </w:p>
          <w:p w14:paraId="639FD250"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Place in a container labelled “Non-Halogenated Organic Waste” and retain for chemical collection</w:t>
            </w:r>
          </w:p>
        </w:tc>
      </w:tr>
      <w:tr w:rsidR="00282119" w:rsidRPr="001619EE" w14:paraId="052339F1" w14:textId="77777777" w:rsidTr="004E7CA8">
        <w:trPr>
          <w:trHeight w:val="1077"/>
        </w:trPr>
        <w:tc>
          <w:tcPr>
            <w:tcW w:w="9781" w:type="dxa"/>
            <w:gridSpan w:val="8"/>
            <w:shd w:val="clear" w:color="auto" w:fill="C9B5EF" w:themeFill="accent2"/>
            <w:vAlign w:val="center"/>
          </w:tcPr>
          <w:p w14:paraId="0AF467C3"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Table 4</w:t>
            </w:r>
          </w:p>
          <w:p w14:paraId="5D3D5391" w14:textId="77777777" w:rsidR="00282119" w:rsidRPr="001619EE" w:rsidRDefault="00282119" w:rsidP="004E7CA8">
            <w:pPr>
              <w:shd w:val="clear" w:color="auto" w:fill="C9B5EF" w:themeFill="accent2"/>
              <w:spacing w:before="6" w:after="6"/>
              <w:jc w:val="center"/>
              <w:rPr>
                <w:rFonts w:ascii="Work Sans" w:hAnsi="Work Sans" w:cs="Arial"/>
                <w:sz w:val="20"/>
                <w:szCs w:val="20"/>
              </w:rPr>
            </w:pPr>
            <w:r w:rsidRPr="001619EE">
              <w:rPr>
                <w:rFonts w:ascii="Work Sans" w:hAnsi="Work Sans" w:cs="Arial"/>
                <w:sz w:val="20"/>
                <w:szCs w:val="20"/>
              </w:rPr>
              <w:t>Hazardous Inorganic Waste</w:t>
            </w:r>
          </w:p>
          <w:p w14:paraId="14BBD691" w14:textId="77777777" w:rsidR="00282119" w:rsidRPr="001619EE" w:rsidRDefault="00282119" w:rsidP="004E7CA8">
            <w:pPr>
              <w:shd w:val="clear" w:color="auto" w:fill="C9B5EF" w:themeFill="accent2"/>
              <w:spacing w:before="6" w:after="6"/>
              <w:jc w:val="center"/>
              <w:rPr>
                <w:rFonts w:ascii="Work Sans" w:hAnsi="Work Sans" w:cs="Arial"/>
                <w:sz w:val="20"/>
                <w:szCs w:val="20"/>
              </w:rPr>
            </w:pPr>
            <w:r w:rsidRPr="001619EE">
              <w:rPr>
                <w:rFonts w:ascii="Work Sans" w:hAnsi="Work Sans" w:cs="Arial"/>
                <w:sz w:val="20"/>
                <w:szCs w:val="20"/>
              </w:rPr>
              <w:t xml:space="preserve">Does the waste contain heavy metals? </w:t>
            </w:r>
            <w:r w:rsidRPr="001619EE">
              <w:rPr>
                <w:rFonts w:ascii="Work Sans" w:hAnsi="Work Sans" w:cs="Arial"/>
                <w:i/>
                <w:sz w:val="20"/>
                <w:szCs w:val="20"/>
              </w:rPr>
              <w:t>(</w:t>
            </w:r>
            <w:proofErr w:type="spellStart"/>
            <w:r w:rsidRPr="001619EE">
              <w:rPr>
                <w:rFonts w:ascii="Work Sans" w:hAnsi="Work Sans" w:cs="Arial"/>
                <w:i/>
                <w:sz w:val="20"/>
                <w:szCs w:val="20"/>
              </w:rPr>
              <w:t>ie</w:t>
            </w:r>
            <w:proofErr w:type="spellEnd"/>
            <w:r w:rsidRPr="001619EE">
              <w:rPr>
                <w:rFonts w:ascii="Work Sans" w:hAnsi="Work Sans" w:cs="Arial"/>
                <w:i/>
                <w:sz w:val="20"/>
                <w:szCs w:val="20"/>
              </w:rPr>
              <w:t xml:space="preserve"> antimony, barium, beryllium, bismuth, chromium, cobalt, copper, lead, manganese, mercury, molybdenum, nickel, selenium, silver, strontium, tin, zinc)</w:t>
            </w:r>
          </w:p>
        </w:tc>
      </w:tr>
      <w:tr w:rsidR="00282119" w:rsidRPr="001619EE" w14:paraId="665A8FE5" w14:textId="77777777" w:rsidTr="004E7CA8">
        <w:tc>
          <w:tcPr>
            <w:tcW w:w="4513" w:type="dxa"/>
            <w:gridSpan w:val="3"/>
          </w:tcPr>
          <w:p w14:paraId="33728E0C"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Yes</w:t>
            </w:r>
          </w:p>
          <w:p w14:paraId="4CC01E60"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Is only one substance present?</w:t>
            </w:r>
          </w:p>
        </w:tc>
        <w:tc>
          <w:tcPr>
            <w:tcW w:w="5268" w:type="dxa"/>
            <w:gridSpan w:val="5"/>
          </w:tcPr>
          <w:p w14:paraId="015A35AD"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No</w:t>
            </w:r>
          </w:p>
          <w:p w14:paraId="7CC9D76E"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Is the pH less than 7?</w:t>
            </w:r>
          </w:p>
        </w:tc>
      </w:tr>
      <w:tr w:rsidR="00282119" w:rsidRPr="001619EE" w14:paraId="1CCAF3CA" w14:textId="77777777" w:rsidTr="004E7CA8">
        <w:tc>
          <w:tcPr>
            <w:tcW w:w="2259" w:type="dxa"/>
            <w:gridSpan w:val="2"/>
          </w:tcPr>
          <w:p w14:paraId="3B4F3004"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Yes</w:t>
            </w:r>
          </w:p>
        </w:tc>
        <w:tc>
          <w:tcPr>
            <w:tcW w:w="2254" w:type="dxa"/>
          </w:tcPr>
          <w:p w14:paraId="67F1CB8A"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No</w:t>
            </w:r>
          </w:p>
        </w:tc>
        <w:tc>
          <w:tcPr>
            <w:tcW w:w="2254" w:type="dxa"/>
            <w:gridSpan w:val="3"/>
          </w:tcPr>
          <w:p w14:paraId="421A4EEA"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Yes</w:t>
            </w:r>
          </w:p>
        </w:tc>
        <w:tc>
          <w:tcPr>
            <w:tcW w:w="3014" w:type="dxa"/>
            <w:gridSpan w:val="2"/>
          </w:tcPr>
          <w:p w14:paraId="0652426D" w14:textId="77777777"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t>No</w:t>
            </w:r>
          </w:p>
        </w:tc>
      </w:tr>
      <w:tr w:rsidR="00282119" w:rsidRPr="001619EE" w14:paraId="167BA598" w14:textId="77777777" w:rsidTr="004E7CA8">
        <w:tc>
          <w:tcPr>
            <w:tcW w:w="2259" w:type="dxa"/>
            <w:gridSpan w:val="2"/>
            <w:vAlign w:val="center"/>
          </w:tcPr>
          <w:p w14:paraId="30F75BF5"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Consider recrystallisation</w:t>
            </w:r>
          </w:p>
        </w:tc>
        <w:tc>
          <w:tcPr>
            <w:tcW w:w="2254" w:type="dxa"/>
            <w:vAlign w:val="center"/>
          </w:tcPr>
          <w:p w14:paraId="1C8F9C19"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Treat solution.</w:t>
            </w:r>
          </w:p>
          <w:p w14:paraId="4C64399B"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See below for treatment details</w:t>
            </w:r>
          </w:p>
        </w:tc>
        <w:tc>
          <w:tcPr>
            <w:tcW w:w="2254" w:type="dxa"/>
            <w:gridSpan w:val="3"/>
            <w:vAlign w:val="center"/>
          </w:tcPr>
          <w:p w14:paraId="3C02D6EF"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Add sodium hydroxide until pH measures 8-10 and wash down the sink</w:t>
            </w:r>
          </w:p>
        </w:tc>
        <w:tc>
          <w:tcPr>
            <w:tcW w:w="3014" w:type="dxa"/>
            <w:gridSpan w:val="2"/>
            <w:vAlign w:val="center"/>
          </w:tcPr>
          <w:p w14:paraId="53FC70AE"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Wash down the sink</w:t>
            </w:r>
          </w:p>
        </w:tc>
      </w:tr>
    </w:tbl>
    <w:p w14:paraId="64780F50" w14:textId="77777777" w:rsidR="00282119" w:rsidRPr="001619EE" w:rsidRDefault="00282119">
      <w:r w:rsidRPr="001619EE">
        <w:br w:type="page"/>
      </w:r>
    </w:p>
    <w:tbl>
      <w:tblPr>
        <w:tblStyle w:val="TableGrid1"/>
        <w:tblW w:w="9781" w:type="dxa"/>
        <w:tblInd w:w="-5" w:type="dxa"/>
        <w:tblLook w:val="04A0" w:firstRow="1" w:lastRow="0" w:firstColumn="1" w:lastColumn="0" w:noHBand="0" w:noVBand="1"/>
      </w:tblPr>
      <w:tblGrid>
        <w:gridCol w:w="9781"/>
      </w:tblGrid>
      <w:tr w:rsidR="00282119" w:rsidRPr="001619EE" w14:paraId="48E39C9E" w14:textId="77777777" w:rsidTr="004E7CA8">
        <w:trPr>
          <w:trHeight w:val="340"/>
        </w:trPr>
        <w:tc>
          <w:tcPr>
            <w:tcW w:w="9781" w:type="dxa"/>
            <w:shd w:val="clear" w:color="auto" w:fill="C9B5EF" w:themeFill="accent2"/>
            <w:vAlign w:val="center"/>
          </w:tcPr>
          <w:p w14:paraId="208C7EA7" w14:textId="79EF17FC" w:rsidR="00282119" w:rsidRPr="001619EE" w:rsidRDefault="00282119" w:rsidP="004E7CA8">
            <w:pPr>
              <w:spacing w:before="6" w:after="6"/>
              <w:jc w:val="center"/>
              <w:rPr>
                <w:rFonts w:ascii="Work Sans" w:hAnsi="Work Sans" w:cs="Arial"/>
                <w:sz w:val="20"/>
                <w:szCs w:val="20"/>
              </w:rPr>
            </w:pPr>
            <w:r w:rsidRPr="001619EE">
              <w:rPr>
                <w:rFonts w:ascii="Work Sans" w:hAnsi="Work Sans" w:cs="Arial"/>
                <w:sz w:val="20"/>
                <w:szCs w:val="20"/>
              </w:rPr>
              <w:lastRenderedPageBreak/>
              <w:t>Treatment for Heavy Metal Waste Solutions</w:t>
            </w:r>
          </w:p>
        </w:tc>
      </w:tr>
      <w:tr w:rsidR="00282119" w:rsidRPr="001619EE" w14:paraId="600613B4" w14:textId="77777777" w:rsidTr="004E7CA8">
        <w:trPr>
          <w:trHeight w:val="1871"/>
        </w:trPr>
        <w:tc>
          <w:tcPr>
            <w:tcW w:w="9781" w:type="dxa"/>
            <w:vAlign w:val="center"/>
          </w:tcPr>
          <w:p w14:paraId="5EFC2BF8"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Copper</w:t>
            </w:r>
          </w:p>
          <w:p w14:paraId="0B2FA961"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Add sodium carbonate or sodium hydroxide to precipitate the insoluble metal salt. The clear solutions can be decanted and washed down the sink.  The solid precipitate should be placed in  a container labelled ‘heavy metal waste’ and retained for chemical collections</w:t>
            </w:r>
          </w:p>
          <w:p w14:paraId="3E81B160"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OR</w:t>
            </w:r>
          </w:p>
          <w:p w14:paraId="107E8020"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 xml:space="preserve">Displace from the solution using steel wool or waste iron.  The solid copper can be wrapped and placed in the garbage bin.  The clear decanted solution can be washed down the sink. </w:t>
            </w:r>
          </w:p>
        </w:tc>
      </w:tr>
      <w:tr w:rsidR="00282119" w:rsidRPr="001619EE" w14:paraId="6AFFAEDE" w14:textId="77777777" w:rsidTr="004E7CA8">
        <w:trPr>
          <w:trHeight w:val="850"/>
        </w:trPr>
        <w:tc>
          <w:tcPr>
            <w:tcW w:w="9781" w:type="dxa"/>
            <w:vAlign w:val="center"/>
          </w:tcPr>
          <w:p w14:paraId="642ED68D"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Silver</w:t>
            </w:r>
          </w:p>
          <w:p w14:paraId="73E9CA38"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 xml:space="preserve">Add solid sodium chloride, stir and transfer to bottle labelled ‘Silver waste’. When settled the clear solution above the precipitate may be washed down the sink. </w:t>
            </w:r>
          </w:p>
        </w:tc>
      </w:tr>
      <w:tr w:rsidR="00282119" w:rsidRPr="001619EE" w14:paraId="5E937C6E" w14:textId="77777777" w:rsidTr="004E7CA8">
        <w:trPr>
          <w:trHeight w:val="1077"/>
        </w:trPr>
        <w:tc>
          <w:tcPr>
            <w:tcW w:w="9781" w:type="dxa"/>
            <w:vAlign w:val="center"/>
          </w:tcPr>
          <w:p w14:paraId="6DE46378"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Other Heavy Metals or Mixtures of Heavy Metals</w:t>
            </w:r>
          </w:p>
          <w:p w14:paraId="6DC8F74A"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Add sodium carbonate or sodium hydroxide to precipitate the insoluble metal salt.</w:t>
            </w:r>
          </w:p>
          <w:p w14:paraId="51C3C619" w14:textId="77777777" w:rsidR="00282119" w:rsidRPr="001619EE" w:rsidRDefault="00282119" w:rsidP="004E7CA8">
            <w:pPr>
              <w:spacing w:before="6" w:after="6"/>
              <w:rPr>
                <w:rFonts w:ascii="Work Sans" w:hAnsi="Work Sans" w:cs="Arial"/>
                <w:sz w:val="20"/>
                <w:szCs w:val="20"/>
              </w:rPr>
            </w:pPr>
            <w:r w:rsidRPr="001619EE">
              <w:rPr>
                <w:rFonts w:ascii="Work Sans" w:hAnsi="Work Sans" w:cs="Arial"/>
                <w:sz w:val="20"/>
                <w:szCs w:val="20"/>
              </w:rPr>
              <w:t>Stir and transfer the mixture to a bottle labelled ‘heavy metal waste’. When settled the clear solution above the precipitate may be washed down the sink.</w:t>
            </w:r>
          </w:p>
        </w:tc>
      </w:tr>
    </w:tbl>
    <w:p w14:paraId="673F61D2" w14:textId="77777777" w:rsidR="00282119" w:rsidRPr="001619EE" w:rsidRDefault="00282119" w:rsidP="00282119">
      <w:pPr>
        <w:spacing w:before="120" w:after="120"/>
        <w:rPr>
          <w:rFonts w:cs="Arial"/>
        </w:rPr>
      </w:pPr>
      <w:r w:rsidRPr="001619EE">
        <w:rPr>
          <w:rFonts w:cs="Arial"/>
        </w:rPr>
        <w:t xml:space="preserve">Chemical waste bottles/containers should be stored in an appropriate cupboard in the chemical storage area. </w:t>
      </w:r>
    </w:p>
    <w:p w14:paraId="0598A1B7" w14:textId="77777777" w:rsidR="00282119" w:rsidRPr="001619EE" w:rsidRDefault="00282119" w:rsidP="00282119">
      <w:pPr>
        <w:spacing w:before="120" w:after="120"/>
        <w:rPr>
          <w:rFonts w:cs="Arial"/>
        </w:rPr>
      </w:pPr>
      <w:r w:rsidRPr="001619EE">
        <w:rPr>
          <w:rFonts w:cs="Arial"/>
        </w:rPr>
        <w:t>For use during lesson, the flammable waste containers should be kept in the fume cupboard.</w:t>
      </w:r>
    </w:p>
    <w:p w14:paraId="4B809696" w14:textId="77777777" w:rsidR="00282119" w:rsidRPr="001619EE" w:rsidRDefault="00282119" w:rsidP="00282119">
      <w:pPr>
        <w:spacing w:before="120" w:after="120"/>
        <w:rPr>
          <w:rFonts w:cs="Arial"/>
        </w:rPr>
      </w:pPr>
      <w:r w:rsidRPr="001619EE">
        <w:rPr>
          <w:rFonts w:cs="Arial"/>
        </w:rPr>
        <w:t>If any of these waste bottles/containers start to produce hydrogen sulphide gas (rotten egg gas) add sufficient sodium hydroxide to make the solution basic (pH7). Leave in the fume cupboard with the lid off until the production of gas ceases.</w:t>
      </w:r>
    </w:p>
    <w:p w14:paraId="1F1DDFAC" w14:textId="77777777" w:rsidR="00282119" w:rsidRPr="001619EE" w:rsidRDefault="00282119" w:rsidP="00282119">
      <w:pPr>
        <w:spacing w:before="120" w:after="120"/>
        <w:rPr>
          <w:rFonts w:cs="Arial"/>
        </w:rPr>
      </w:pPr>
      <w:r w:rsidRPr="001619EE">
        <w:rPr>
          <w:rFonts w:cs="Arial"/>
        </w:rPr>
        <w:t>Chemical waste bottles/containers should be collected annually by a certified company such as Cleanaway.</w:t>
      </w:r>
    </w:p>
    <w:p w14:paraId="581A8188" w14:textId="77777777" w:rsidR="00282119" w:rsidRPr="001619EE" w:rsidRDefault="00282119" w:rsidP="00282119">
      <w:pPr>
        <w:rPr>
          <w:rFonts w:cs="Arial"/>
          <w:b/>
          <w:sz w:val="20"/>
          <w:szCs w:val="20"/>
        </w:rPr>
      </w:pPr>
      <w:r w:rsidRPr="001619EE">
        <w:rPr>
          <w:rFonts w:cs="Arial"/>
          <w:b/>
          <w:sz w:val="20"/>
          <w:szCs w:val="20"/>
        </w:rPr>
        <w:t>Table 5:  Disposal of Paint and paint related products (adapted from EPA)</w:t>
      </w:r>
    </w:p>
    <w:tbl>
      <w:tblPr>
        <w:tblW w:w="4728" w:type="pct"/>
        <w:jc w:val="center"/>
        <w:tblCellSpacing w:w="6" w:type="dxa"/>
        <w:tblBorders>
          <w:top w:val="single" w:sz="4" w:space="0" w:color="auto"/>
          <w:left w:val="single" w:sz="4" w:space="0" w:color="auto"/>
          <w:bottom w:val="single" w:sz="4" w:space="0" w:color="auto"/>
          <w:right w:val="single" w:sz="4" w:space="0" w:color="auto"/>
          <w:insideH w:val="single" w:sz="6" w:space="0" w:color="CCCCCC"/>
          <w:insideV w:val="single" w:sz="6" w:space="0" w:color="CCCCCC"/>
        </w:tblBorders>
        <w:tblCellMar>
          <w:top w:w="15" w:type="dxa"/>
          <w:left w:w="15" w:type="dxa"/>
          <w:bottom w:w="15" w:type="dxa"/>
          <w:right w:w="15" w:type="dxa"/>
        </w:tblCellMar>
        <w:tblLook w:val="04A0" w:firstRow="1" w:lastRow="0" w:firstColumn="1" w:lastColumn="0" w:noHBand="0" w:noVBand="1"/>
      </w:tblPr>
      <w:tblGrid>
        <w:gridCol w:w="3419"/>
        <w:gridCol w:w="2396"/>
        <w:gridCol w:w="3824"/>
      </w:tblGrid>
      <w:tr w:rsidR="00282119" w:rsidRPr="001619EE" w14:paraId="07383E0B" w14:textId="77777777" w:rsidTr="00282119">
        <w:trPr>
          <w:tblCellSpacing w:w="6" w:type="dxa"/>
          <w:jc w:val="center"/>
        </w:trPr>
        <w:tc>
          <w:tcPr>
            <w:tcW w:w="1773" w:type="pct"/>
            <w:shd w:val="clear" w:color="auto" w:fill="auto"/>
            <w:tcMar>
              <w:top w:w="120" w:type="dxa"/>
              <w:left w:w="120" w:type="dxa"/>
              <w:bottom w:w="120" w:type="dxa"/>
              <w:right w:w="120" w:type="dxa"/>
            </w:tcMar>
            <w:vAlign w:val="center"/>
            <w:hideMark/>
          </w:tcPr>
          <w:p w14:paraId="0BE81327" w14:textId="77777777" w:rsidR="00282119" w:rsidRPr="001619EE" w:rsidRDefault="00282119" w:rsidP="004E7CA8">
            <w:pPr>
              <w:rPr>
                <w:rFonts w:cs="Arial"/>
                <w:color w:val="1E1E1E"/>
                <w:sz w:val="18"/>
                <w:szCs w:val="18"/>
                <w:lang w:eastAsia="en-AU"/>
              </w:rPr>
            </w:pPr>
            <w:r w:rsidRPr="001619EE">
              <w:rPr>
                <w:rFonts w:cs="Arial"/>
                <w:b/>
                <w:bCs/>
                <w:color w:val="1E1E1E"/>
                <w:sz w:val="18"/>
                <w:szCs w:val="18"/>
                <w:lang w:eastAsia="en-AU"/>
              </w:rPr>
              <w:t>All paint, stain, varnish, lacquer, shellac, etc.</w:t>
            </w:r>
            <w:r w:rsidRPr="001619EE">
              <w:rPr>
                <w:rFonts w:cs="Arial"/>
                <w:color w:val="1E1E1E"/>
                <w:sz w:val="18"/>
                <w:szCs w:val="18"/>
                <w:lang w:eastAsia="en-AU"/>
              </w:rPr>
              <w:t xml:space="preserve"> </w:t>
            </w:r>
          </w:p>
        </w:tc>
        <w:tc>
          <w:tcPr>
            <w:tcW w:w="0" w:type="auto"/>
            <w:shd w:val="clear" w:color="auto" w:fill="auto"/>
            <w:tcMar>
              <w:top w:w="120" w:type="dxa"/>
              <w:left w:w="120" w:type="dxa"/>
              <w:bottom w:w="120" w:type="dxa"/>
              <w:right w:w="120" w:type="dxa"/>
            </w:tcMar>
            <w:vAlign w:val="center"/>
            <w:hideMark/>
          </w:tcPr>
          <w:p w14:paraId="6133835A"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Lead, oil or water-based </w:t>
            </w:r>
          </w:p>
        </w:tc>
        <w:tc>
          <w:tcPr>
            <w:tcW w:w="1984" w:type="pct"/>
            <w:shd w:val="clear" w:color="auto" w:fill="auto"/>
            <w:tcMar>
              <w:top w:w="120" w:type="dxa"/>
              <w:left w:w="120" w:type="dxa"/>
              <w:bottom w:w="120" w:type="dxa"/>
              <w:right w:w="120" w:type="dxa"/>
            </w:tcMar>
            <w:vAlign w:val="center"/>
            <w:hideMark/>
          </w:tcPr>
          <w:p w14:paraId="1042F8C7" w14:textId="77777777" w:rsidR="00282119" w:rsidRPr="001619EE" w:rsidRDefault="00282119" w:rsidP="004E7CA8">
            <w:pPr>
              <w:spacing w:after="135" w:line="336" w:lineRule="atLeast"/>
              <w:rPr>
                <w:rFonts w:cs="Arial"/>
                <w:color w:val="1E1E1E"/>
                <w:sz w:val="18"/>
                <w:szCs w:val="18"/>
                <w:lang w:eastAsia="en-AU"/>
              </w:rPr>
            </w:pPr>
            <w:r w:rsidRPr="001619EE">
              <w:rPr>
                <w:rFonts w:cs="Arial"/>
                <w:color w:val="1E1E1E"/>
                <w:sz w:val="18"/>
                <w:szCs w:val="18"/>
                <w:lang w:eastAsia="en-AU"/>
              </w:rPr>
              <w:t xml:space="preserve">In liquid form—dispose through chemical waste company </w:t>
            </w:r>
          </w:p>
          <w:p w14:paraId="744E9F0A" w14:textId="77777777" w:rsidR="00282119" w:rsidRPr="001619EE" w:rsidRDefault="00282119" w:rsidP="004E7CA8">
            <w:pPr>
              <w:spacing w:after="135" w:line="336" w:lineRule="atLeast"/>
              <w:rPr>
                <w:rFonts w:cs="Arial"/>
                <w:color w:val="1E1E1E"/>
                <w:sz w:val="18"/>
                <w:szCs w:val="18"/>
                <w:lang w:eastAsia="en-AU"/>
              </w:rPr>
            </w:pPr>
            <w:r w:rsidRPr="001619EE">
              <w:rPr>
                <w:rFonts w:cs="Arial"/>
                <w:color w:val="1E1E1E"/>
                <w:sz w:val="18"/>
                <w:szCs w:val="18"/>
                <w:lang w:eastAsia="en-AU"/>
              </w:rPr>
              <w:t xml:space="preserve">In dried form—wrap in newspaper &amp; place in the waste bin </w:t>
            </w:r>
          </w:p>
        </w:tc>
      </w:tr>
      <w:tr w:rsidR="00282119" w:rsidRPr="001619EE" w14:paraId="58FD71FF" w14:textId="77777777" w:rsidTr="00282119">
        <w:trPr>
          <w:tblCellSpacing w:w="6" w:type="dxa"/>
          <w:jc w:val="center"/>
        </w:trPr>
        <w:tc>
          <w:tcPr>
            <w:tcW w:w="1773" w:type="pct"/>
            <w:shd w:val="clear" w:color="auto" w:fill="auto"/>
            <w:tcMar>
              <w:top w:w="120" w:type="dxa"/>
              <w:left w:w="120" w:type="dxa"/>
              <w:bottom w:w="120" w:type="dxa"/>
              <w:right w:w="120" w:type="dxa"/>
            </w:tcMar>
            <w:vAlign w:val="center"/>
            <w:hideMark/>
          </w:tcPr>
          <w:p w14:paraId="13B0E5C5" w14:textId="77777777" w:rsidR="00282119" w:rsidRPr="001619EE" w:rsidRDefault="00282119" w:rsidP="004E7CA8">
            <w:pPr>
              <w:rPr>
                <w:rFonts w:cs="Arial"/>
                <w:color w:val="1E1E1E"/>
                <w:sz w:val="18"/>
                <w:szCs w:val="18"/>
                <w:lang w:eastAsia="en-AU"/>
              </w:rPr>
            </w:pPr>
            <w:r w:rsidRPr="001619EE">
              <w:rPr>
                <w:rFonts w:cs="Arial"/>
                <w:b/>
                <w:bCs/>
                <w:color w:val="1E1E1E"/>
                <w:sz w:val="18"/>
                <w:szCs w:val="18"/>
                <w:lang w:eastAsia="en-AU"/>
              </w:rPr>
              <w:t>Thinners, paint strippers</w:t>
            </w:r>
            <w:r w:rsidRPr="001619EE">
              <w:rPr>
                <w:rFonts w:cs="Arial"/>
                <w:color w:val="1E1E1E"/>
                <w:sz w:val="18"/>
                <w:szCs w:val="18"/>
                <w:lang w:eastAsia="en-AU"/>
              </w:rPr>
              <w:t xml:space="preserve"> </w:t>
            </w:r>
          </w:p>
        </w:tc>
        <w:tc>
          <w:tcPr>
            <w:tcW w:w="0" w:type="auto"/>
            <w:shd w:val="clear" w:color="auto" w:fill="auto"/>
            <w:tcMar>
              <w:top w:w="120" w:type="dxa"/>
              <w:left w:w="120" w:type="dxa"/>
              <w:bottom w:w="120" w:type="dxa"/>
              <w:right w:w="120" w:type="dxa"/>
            </w:tcMar>
            <w:vAlign w:val="center"/>
            <w:hideMark/>
          </w:tcPr>
          <w:p w14:paraId="046B6BC5"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Solvent-based </w:t>
            </w:r>
          </w:p>
        </w:tc>
        <w:tc>
          <w:tcPr>
            <w:tcW w:w="1984" w:type="pct"/>
            <w:shd w:val="clear" w:color="auto" w:fill="auto"/>
            <w:tcMar>
              <w:top w:w="120" w:type="dxa"/>
              <w:left w:w="120" w:type="dxa"/>
              <w:bottom w:w="120" w:type="dxa"/>
              <w:right w:w="120" w:type="dxa"/>
            </w:tcMar>
            <w:vAlign w:val="center"/>
            <w:hideMark/>
          </w:tcPr>
          <w:p w14:paraId="281216B2"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Dispose through chemical waste company </w:t>
            </w:r>
          </w:p>
        </w:tc>
      </w:tr>
      <w:tr w:rsidR="00282119" w:rsidRPr="001619EE" w14:paraId="6361CE8A" w14:textId="77777777" w:rsidTr="00282119">
        <w:trPr>
          <w:tblCellSpacing w:w="6" w:type="dxa"/>
          <w:jc w:val="center"/>
        </w:trPr>
        <w:tc>
          <w:tcPr>
            <w:tcW w:w="1773" w:type="pct"/>
            <w:vMerge w:val="restart"/>
            <w:shd w:val="clear" w:color="auto" w:fill="auto"/>
            <w:tcMar>
              <w:top w:w="120" w:type="dxa"/>
              <w:left w:w="120" w:type="dxa"/>
              <w:bottom w:w="120" w:type="dxa"/>
              <w:right w:w="120" w:type="dxa"/>
            </w:tcMar>
            <w:vAlign w:val="center"/>
            <w:hideMark/>
          </w:tcPr>
          <w:p w14:paraId="0E0B1A7B" w14:textId="77777777" w:rsidR="00282119" w:rsidRPr="001619EE" w:rsidRDefault="00282119" w:rsidP="004E7CA8">
            <w:pPr>
              <w:rPr>
                <w:rFonts w:cs="Arial"/>
                <w:color w:val="1E1E1E"/>
                <w:sz w:val="18"/>
                <w:szCs w:val="18"/>
                <w:lang w:eastAsia="en-AU"/>
              </w:rPr>
            </w:pPr>
            <w:r w:rsidRPr="001619EE">
              <w:rPr>
                <w:rFonts w:cs="Arial"/>
                <w:b/>
                <w:bCs/>
                <w:color w:val="1E1E1E"/>
                <w:sz w:val="18"/>
                <w:szCs w:val="18"/>
                <w:lang w:eastAsia="en-AU"/>
              </w:rPr>
              <w:t>Clean-up fluid</w:t>
            </w:r>
            <w:r w:rsidRPr="001619EE">
              <w:rPr>
                <w:rFonts w:cs="Arial"/>
                <w:color w:val="1E1E1E"/>
                <w:sz w:val="18"/>
                <w:szCs w:val="18"/>
                <w:lang w:eastAsia="en-AU"/>
              </w:rPr>
              <w:t xml:space="preserve"> </w:t>
            </w:r>
          </w:p>
        </w:tc>
        <w:tc>
          <w:tcPr>
            <w:tcW w:w="0" w:type="auto"/>
            <w:shd w:val="clear" w:color="auto" w:fill="auto"/>
            <w:tcMar>
              <w:top w:w="120" w:type="dxa"/>
              <w:left w:w="120" w:type="dxa"/>
              <w:bottom w:w="120" w:type="dxa"/>
              <w:right w:w="120" w:type="dxa"/>
            </w:tcMar>
            <w:vAlign w:val="center"/>
            <w:hideMark/>
          </w:tcPr>
          <w:p w14:paraId="5B03A82A"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Solvent-based e.g. turpentine </w:t>
            </w:r>
          </w:p>
        </w:tc>
        <w:tc>
          <w:tcPr>
            <w:tcW w:w="1984" w:type="pct"/>
            <w:shd w:val="clear" w:color="auto" w:fill="auto"/>
            <w:tcMar>
              <w:top w:w="120" w:type="dxa"/>
              <w:left w:w="120" w:type="dxa"/>
              <w:bottom w:w="120" w:type="dxa"/>
              <w:right w:w="120" w:type="dxa"/>
            </w:tcMar>
            <w:vAlign w:val="center"/>
            <w:hideMark/>
          </w:tcPr>
          <w:p w14:paraId="3657380A" w14:textId="77777777" w:rsidR="00282119" w:rsidRPr="001619EE" w:rsidRDefault="00282119" w:rsidP="004E7CA8">
            <w:pPr>
              <w:spacing w:after="135" w:line="336" w:lineRule="atLeast"/>
              <w:rPr>
                <w:rFonts w:cs="Arial"/>
                <w:color w:val="1E1E1E"/>
                <w:sz w:val="18"/>
                <w:szCs w:val="18"/>
                <w:lang w:eastAsia="en-AU"/>
              </w:rPr>
            </w:pPr>
            <w:r w:rsidRPr="001619EE">
              <w:rPr>
                <w:rFonts w:cs="Arial"/>
                <w:color w:val="1E1E1E"/>
                <w:sz w:val="18"/>
                <w:szCs w:val="18"/>
                <w:lang w:eastAsia="en-AU"/>
              </w:rPr>
              <w:t xml:space="preserve">Reuse—let paint settle and decant off clean fluid to a new container </w:t>
            </w:r>
          </w:p>
          <w:p w14:paraId="4B0D96DF" w14:textId="77777777" w:rsidR="00282119" w:rsidRPr="001619EE" w:rsidRDefault="00282119" w:rsidP="004E7CA8">
            <w:pPr>
              <w:spacing w:after="135" w:line="336" w:lineRule="atLeast"/>
              <w:rPr>
                <w:rFonts w:cs="Arial"/>
                <w:color w:val="1E1E1E"/>
                <w:sz w:val="18"/>
                <w:szCs w:val="18"/>
                <w:lang w:eastAsia="en-AU"/>
              </w:rPr>
            </w:pPr>
            <w:r w:rsidRPr="001619EE">
              <w:rPr>
                <w:rFonts w:cs="Arial"/>
                <w:color w:val="1E1E1E"/>
                <w:sz w:val="18"/>
                <w:szCs w:val="18"/>
                <w:lang w:eastAsia="en-AU"/>
              </w:rPr>
              <w:t xml:space="preserve">Disposal—through chemical waste company. </w:t>
            </w:r>
          </w:p>
        </w:tc>
      </w:tr>
      <w:tr w:rsidR="00282119" w:rsidRPr="001619EE" w14:paraId="5ACD563D" w14:textId="77777777" w:rsidTr="00282119">
        <w:trPr>
          <w:tblCellSpacing w:w="6" w:type="dxa"/>
          <w:jc w:val="center"/>
        </w:trPr>
        <w:tc>
          <w:tcPr>
            <w:tcW w:w="1773" w:type="pct"/>
            <w:vMerge/>
            <w:shd w:val="clear" w:color="auto" w:fill="auto"/>
            <w:vAlign w:val="center"/>
            <w:hideMark/>
          </w:tcPr>
          <w:p w14:paraId="3A3D62B1" w14:textId="77777777" w:rsidR="00282119" w:rsidRPr="001619EE" w:rsidRDefault="00282119" w:rsidP="004E7CA8">
            <w:pPr>
              <w:rPr>
                <w:rFonts w:cs="Arial"/>
                <w:color w:val="1E1E1E"/>
                <w:sz w:val="18"/>
                <w:szCs w:val="18"/>
                <w:lang w:eastAsia="en-AU"/>
              </w:rPr>
            </w:pPr>
          </w:p>
        </w:tc>
        <w:tc>
          <w:tcPr>
            <w:tcW w:w="0" w:type="auto"/>
            <w:shd w:val="clear" w:color="auto" w:fill="auto"/>
            <w:tcMar>
              <w:top w:w="120" w:type="dxa"/>
              <w:left w:w="120" w:type="dxa"/>
              <w:bottom w:w="120" w:type="dxa"/>
              <w:right w:w="120" w:type="dxa"/>
            </w:tcMar>
            <w:vAlign w:val="center"/>
            <w:hideMark/>
          </w:tcPr>
          <w:p w14:paraId="600002FB"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Water </w:t>
            </w:r>
          </w:p>
        </w:tc>
        <w:tc>
          <w:tcPr>
            <w:tcW w:w="1984" w:type="pct"/>
            <w:shd w:val="clear" w:color="auto" w:fill="auto"/>
            <w:tcMar>
              <w:top w:w="120" w:type="dxa"/>
              <w:left w:w="120" w:type="dxa"/>
              <w:bottom w:w="120" w:type="dxa"/>
              <w:right w:w="120" w:type="dxa"/>
            </w:tcMar>
            <w:vAlign w:val="center"/>
            <w:hideMark/>
          </w:tcPr>
          <w:p w14:paraId="7B7F397C"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Leave to dry or pour over vegetated area </w:t>
            </w:r>
          </w:p>
        </w:tc>
      </w:tr>
      <w:tr w:rsidR="00282119" w:rsidRPr="001619EE" w14:paraId="2DFB5AA8" w14:textId="77777777" w:rsidTr="00282119">
        <w:trPr>
          <w:tblCellSpacing w:w="6" w:type="dxa"/>
          <w:jc w:val="center"/>
        </w:trPr>
        <w:tc>
          <w:tcPr>
            <w:tcW w:w="1773" w:type="pct"/>
            <w:shd w:val="clear" w:color="auto" w:fill="auto"/>
            <w:tcMar>
              <w:top w:w="120" w:type="dxa"/>
              <w:left w:w="120" w:type="dxa"/>
              <w:bottom w:w="120" w:type="dxa"/>
              <w:right w:w="120" w:type="dxa"/>
            </w:tcMar>
            <w:vAlign w:val="center"/>
            <w:hideMark/>
          </w:tcPr>
          <w:p w14:paraId="1272364F" w14:textId="77777777" w:rsidR="00282119" w:rsidRPr="001619EE" w:rsidRDefault="00282119" w:rsidP="004E7CA8">
            <w:pPr>
              <w:rPr>
                <w:rFonts w:cs="Arial"/>
                <w:color w:val="1E1E1E"/>
                <w:sz w:val="18"/>
                <w:szCs w:val="18"/>
                <w:lang w:eastAsia="en-AU"/>
              </w:rPr>
            </w:pPr>
            <w:r w:rsidRPr="001619EE">
              <w:rPr>
                <w:rFonts w:cs="Arial"/>
                <w:b/>
                <w:bCs/>
                <w:color w:val="1E1E1E"/>
                <w:sz w:val="18"/>
                <w:szCs w:val="18"/>
                <w:lang w:eastAsia="en-AU"/>
              </w:rPr>
              <w:t>Used painting containers</w:t>
            </w:r>
            <w:r w:rsidRPr="001619EE">
              <w:rPr>
                <w:rFonts w:cs="Arial"/>
                <w:color w:val="1E1E1E"/>
                <w:sz w:val="18"/>
                <w:szCs w:val="18"/>
                <w:lang w:eastAsia="en-AU"/>
              </w:rPr>
              <w:t xml:space="preserve"> </w:t>
            </w:r>
          </w:p>
        </w:tc>
        <w:tc>
          <w:tcPr>
            <w:tcW w:w="0" w:type="auto"/>
            <w:shd w:val="clear" w:color="auto" w:fill="auto"/>
            <w:tcMar>
              <w:top w:w="120" w:type="dxa"/>
              <w:left w:w="120" w:type="dxa"/>
              <w:bottom w:w="120" w:type="dxa"/>
              <w:right w:w="120" w:type="dxa"/>
            </w:tcMar>
            <w:vAlign w:val="center"/>
            <w:hideMark/>
          </w:tcPr>
          <w:p w14:paraId="429A2780"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Paint tins or clean-up containers </w:t>
            </w:r>
          </w:p>
        </w:tc>
        <w:tc>
          <w:tcPr>
            <w:tcW w:w="1984" w:type="pct"/>
            <w:shd w:val="clear" w:color="auto" w:fill="auto"/>
            <w:tcMar>
              <w:top w:w="120" w:type="dxa"/>
              <w:left w:w="120" w:type="dxa"/>
              <w:bottom w:w="120" w:type="dxa"/>
              <w:right w:w="120" w:type="dxa"/>
            </w:tcMar>
            <w:vAlign w:val="center"/>
            <w:hideMark/>
          </w:tcPr>
          <w:p w14:paraId="2EEA392F" w14:textId="77777777" w:rsidR="00282119" w:rsidRPr="001619EE" w:rsidRDefault="00282119" w:rsidP="004E7CA8">
            <w:pPr>
              <w:spacing w:after="135" w:line="336" w:lineRule="atLeast"/>
              <w:rPr>
                <w:rFonts w:cs="Arial"/>
                <w:color w:val="1E1E1E"/>
                <w:sz w:val="18"/>
                <w:szCs w:val="18"/>
                <w:lang w:eastAsia="en-AU"/>
              </w:rPr>
            </w:pPr>
            <w:r w:rsidRPr="001619EE">
              <w:rPr>
                <w:rFonts w:cs="Arial"/>
                <w:color w:val="1E1E1E"/>
                <w:sz w:val="18"/>
                <w:szCs w:val="18"/>
                <w:lang w:eastAsia="en-AU"/>
              </w:rPr>
              <w:t xml:space="preserve">Let dry, peel off dried paint  if possible and re-use container </w:t>
            </w:r>
          </w:p>
          <w:p w14:paraId="6AA09830" w14:textId="77777777" w:rsidR="00282119" w:rsidRPr="001619EE" w:rsidRDefault="00282119" w:rsidP="004E7CA8">
            <w:pPr>
              <w:spacing w:after="135" w:line="336" w:lineRule="atLeast"/>
              <w:rPr>
                <w:rFonts w:cs="Arial"/>
                <w:color w:val="1E1E1E"/>
                <w:sz w:val="18"/>
                <w:szCs w:val="18"/>
                <w:lang w:eastAsia="en-AU"/>
              </w:rPr>
            </w:pPr>
            <w:r w:rsidRPr="001619EE">
              <w:rPr>
                <w:rFonts w:cs="Arial"/>
                <w:color w:val="1E1E1E"/>
                <w:sz w:val="18"/>
                <w:szCs w:val="18"/>
                <w:lang w:eastAsia="en-AU"/>
              </w:rPr>
              <w:t xml:space="preserve">Relatively clean used painting containers can be placed in the recycling bin </w:t>
            </w:r>
          </w:p>
        </w:tc>
      </w:tr>
      <w:tr w:rsidR="00282119" w:rsidRPr="001619EE" w14:paraId="0AEE47CB" w14:textId="77777777" w:rsidTr="00282119">
        <w:trPr>
          <w:tblCellSpacing w:w="6" w:type="dxa"/>
          <w:jc w:val="center"/>
        </w:trPr>
        <w:tc>
          <w:tcPr>
            <w:tcW w:w="1773" w:type="pct"/>
            <w:shd w:val="clear" w:color="auto" w:fill="auto"/>
            <w:tcMar>
              <w:top w:w="120" w:type="dxa"/>
              <w:left w:w="120" w:type="dxa"/>
              <w:bottom w:w="120" w:type="dxa"/>
              <w:right w:w="120" w:type="dxa"/>
            </w:tcMar>
            <w:vAlign w:val="center"/>
            <w:hideMark/>
          </w:tcPr>
          <w:p w14:paraId="1ED1A41E" w14:textId="77777777" w:rsidR="00282119" w:rsidRPr="001619EE" w:rsidRDefault="00282119" w:rsidP="004E7CA8">
            <w:pPr>
              <w:rPr>
                <w:rFonts w:cs="Arial"/>
                <w:color w:val="1E1E1E"/>
                <w:sz w:val="18"/>
                <w:szCs w:val="18"/>
                <w:lang w:eastAsia="en-AU"/>
              </w:rPr>
            </w:pPr>
            <w:r w:rsidRPr="001619EE">
              <w:rPr>
                <w:rFonts w:cs="Arial"/>
                <w:b/>
                <w:bCs/>
                <w:color w:val="1E1E1E"/>
                <w:sz w:val="18"/>
                <w:szCs w:val="18"/>
                <w:lang w:eastAsia="en-AU"/>
              </w:rPr>
              <w:t>Paint scrapings</w:t>
            </w:r>
            <w:r w:rsidRPr="001619EE">
              <w:rPr>
                <w:rFonts w:cs="Arial"/>
                <w:color w:val="1E1E1E"/>
                <w:sz w:val="18"/>
                <w:szCs w:val="18"/>
                <w:lang w:eastAsia="en-AU"/>
              </w:rPr>
              <w:t xml:space="preserve"> </w:t>
            </w:r>
          </w:p>
        </w:tc>
        <w:tc>
          <w:tcPr>
            <w:tcW w:w="0" w:type="auto"/>
            <w:shd w:val="clear" w:color="auto" w:fill="auto"/>
            <w:tcMar>
              <w:top w:w="120" w:type="dxa"/>
              <w:left w:w="120" w:type="dxa"/>
              <w:bottom w:w="120" w:type="dxa"/>
              <w:right w:w="120" w:type="dxa"/>
            </w:tcMar>
            <w:vAlign w:val="center"/>
            <w:hideMark/>
          </w:tcPr>
          <w:p w14:paraId="6B91D881"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Lead, oil or water-based </w:t>
            </w:r>
          </w:p>
        </w:tc>
        <w:tc>
          <w:tcPr>
            <w:tcW w:w="1984" w:type="pct"/>
            <w:shd w:val="clear" w:color="auto" w:fill="auto"/>
            <w:tcMar>
              <w:top w:w="120" w:type="dxa"/>
              <w:left w:w="120" w:type="dxa"/>
              <w:bottom w:w="120" w:type="dxa"/>
              <w:right w:w="120" w:type="dxa"/>
            </w:tcMar>
            <w:vAlign w:val="center"/>
            <w:hideMark/>
          </w:tcPr>
          <w:p w14:paraId="552BC340" w14:textId="77777777" w:rsidR="00282119" w:rsidRPr="001619EE" w:rsidRDefault="00282119" w:rsidP="004E7CA8">
            <w:pPr>
              <w:rPr>
                <w:rFonts w:cs="Arial"/>
                <w:color w:val="1E1E1E"/>
                <w:sz w:val="18"/>
                <w:szCs w:val="18"/>
                <w:lang w:eastAsia="en-AU"/>
              </w:rPr>
            </w:pPr>
            <w:r w:rsidRPr="001619EE">
              <w:rPr>
                <w:rFonts w:cs="Arial"/>
                <w:color w:val="1E1E1E"/>
                <w:sz w:val="18"/>
                <w:szCs w:val="18"/>
                <w:lang w:eastAsia="en-AU"/>
              </w:rPr>
              <w:t xml:space="preserve">Wrap in newspaper and place in the waste bin </w:t>
            </w:r>
          </w:p>
        </w:tc>
      </w:tr>
    </w:tbl>
    <w:p w14:paraId="7244EC8B" w14:textId="77777777" w:rsidR="00282119" w:rsidRPr="001619EE" w:rsidRDefault="00282119" w:rsidP="00282119"/>
    <w:p w14:paraId="3F092001" w14:textId="77777777" w:rsidR="00BE0CAA" w:rsidRPr="001619EE" w:rsidRDefault="00BE0CAA" w:rsidP="00282119"/>
    <w:sectPr w:rsidR="00BE0CAA" w:rsidRPr="001619EE" w:rsidSect="00EB2094">
      <w:headerReference w:type="default" r:id="rId7"/>
      <w:foot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01BF" w14:textId="42AFEBAF" w:rsidR="00282119" w:rsidRDefault="00282119" w:rsidP="00282119">
    <w:pPr>
      <w:pStyle w:val="Footer"/>
      <w:tabs>
        <w:tab w:val="clear" w:pos="4513"/>
        <w:tab w:val="clear" w:pos="9026"/>
        <w:tab w:val="left" w:pos="2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78D631E" w:rsidR="00197A7D" w:rsidRPr="00BE0CAA" w:rsidRDefault="0028211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Disposal of Chemical Waste (028G)</w:t>
                                  </w:r>
                                </w:p>
                              </w:tc>
                              <w:tc>
                                <w:tcPr>
                                  <w:tcW w:w="2410" w:type="dxa"/>
                                </w:tcPr>
                                <w:p w14:paraId="0CF33310" w14:textId="7F16FD7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1619EE">
                                    <w:rPr>
                                      <w:rFonts w:ascii="Noto Serif Armenian Light" w:hAnsi="Noto Serif Armenian Light"/>
                                      <w:color w:val="FFFAEC" w:themeColor="accent4"/>
                                      <w:sz w:val="20"/>
                                      <w:szCs w:val="20"/>
                                    </w:rPr>
                                    <w:t>3</w:t>
                                  </w:r>
                                </w:p>
                              </w:tc>
                              <w:tc>
                                <w:tcPr>
                                  <w:tcW w:w="3907" w:type="dxa"/>
                                </w:tcPr>
                                <w:p w14:paraId="68FAB33E" w14:textId="6BBA0A25"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82119">
                                    <w:rPr>
                                      <w:rFonts w:ascii="Noto Serif Armenian Light" w:hAnsi="Noto Serif Armenian Light"/>
                                      <w:noProof/>
                                      <w:color w:val="FFFAEC" w:themeColor="accent4"/>
                                      <w:sz w:val="20"/>
                                      <w:szCs w:val="20"/>
                                    </w:rPr>
                                    <w:t>3</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DD3D9FE" w:rsidR="00197A7D" w:rsidRDefault="001619E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October</w:t>
                                  </w:r>
                                  <w:r w:rsidR="00282119">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78D631E" w:rsidR="00197A7D" w:rsidRPr="00BE0CAA" w:rsidRDefault="0028211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Disposal of Chemical Waste (028G)</w:t>
                            </w:r>
                          </w:p>
                        </w:tc>
                        <w:tc>
                          <w:tcPr>
                            <w:tcW w:w="2410" w:type="dxa"/>
                          </w:tcPr>
                          <w:p w14:paraId="0CF33310" w14:textId="7F16FD7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1619EE">
                              <w:rPr>
                                <w:rFonts w:ascii="Noto Serif Armenian Light" w:hAnsi="Noto Serif Armenian Light"/>
                                <w:color w:val="FFFAEC" w:themeColor="accent4"/>
                                <w:sz w:val="20"/>
                                <w:szCs w:val="20"/>
                              </w:rPr>
                              <w:t>3</w:t>
                            </w:r>
                          </w:p>
                        </w:tc>
                        <w:tc>
                          <w:tcPr>
                            <w:tcW w:w="3907" w:type="dxa"/>
                          </w:tcPr>
                          <w:p w14:paraId="68FAB33E" w14:textId="6BBA0A25"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82119">
                              <w:rPr>
                                <w:rFonts w:ascii="Noto Serif Armenian Light" w:hAnsi="Noto Serif Armenian Light"/>
                                <w:noProof/>
                                <w:color w:val="FFFAEC" w:themeColor="accent4"/>
                                <w:sz w:val="20"/>
                                <w:szCs w:val="20"/>
                              </w:rPr>
                              <w:t>3</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DD3D9FE" w:rsidR="00197A7D" w:rsidRDefault="001619E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October</w:t>
                            </w:r>
                            <w:r w:rsidR="00282119">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0D202C"/>
    <w:rsid w:val="00120BFC"/>
    <w:rsid w:val="001619EE"/>
    <w:rsid w:val="00197A7D"/>
    <w:rsid w:val="00282119"/>
    <w:rsid w:val="0035226C"/>
    <w:rsid w:val="00450DA1"/>
    <w:rsid w:val="004D3DB4"/>
    <w:rsid w:val="005002FA"/>
    <w:rsid w:val="005034BA"/>
    <w:rsid w:val="007C2910"/>
    <w:rsid w:val="00BE0CAA"/>
    <w:rsid w:val="00C60185"/>
    <w:rsid w:val="00EB2094"/>
    <w:rsid w:val="00F141B7"/>
    <w:rsid w:val="00F151DB"/>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82119"/>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2024-09-27T00:51:00Z</dcterms:created>
  <dcterms:modified xsi:type="dcterms:W3CDTF">2024-10-02T22:15:00Z</dcterms:modified>
</cp:coreProperties>
</file>