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54AA" w14:textId="1054D4FA" w:rsidR="0035226C" w:rsidRPr="00E96BC2" w:rsidRDefault="002C7E29" w:rsidP="002C7E29">
      <w:pPr>
        <w:jc w:val="center"/>
        <w:rPr>
          <w:rFonts w:ascii="Noto Serif Armenian Light" w:hAnsi="Noto Serif Armenian Light"/>
          <w:b/>
          <w:bCs/>
          <w:color w:val="533E7C" w:themeColor="accent1"/>
          <w:sz w:val="32"/>
          <w:szCs w:val="32"/>
        </w:rPr>
      </w:pPr>
      <w:r w:rsidRPr="00E96BC2">
        <w:rPr>
          <w:rFonts w:ascii="Noto Serif Armenian Light" w:hAnsi="Noto Serif Armenian Light"/>
          <w:b/>
          <w:bCs/>
          <w:color w:val="533E7C" w:themeColor="accent1"/>
          <w:sz w:val="32"/>
          <w:szCs w:val="32"/>
        </w:rPr>
        <w:t>Chemical Spill Management Guidelines</w:t>
      </w:r>
    </w:p>
    <w:p w14:paraId="5290FECC" w14:textId="77777777" w:rsidR="002C7E29" w:rsidRPr="00E96BC2" w:rsidRDefault="002C7E29" w:rsidP="002C7E29">
      <w:r w:rsidRPr="00E96BC2">
        <w:t xml:space="preserve">The purpose of this Guidance sheet is to provide information on how to prevent chemical spills and/or manage and respond to spills </w:t>
      </w:r>
      <w:proofErr w:type="gramStart"/>
      <w:r w:rsidRPr="00E96BC2">
        <w:t>in the event that</w:t>
      </w:r>
      <w:proofErr w:type="gramEnd"/>
      <w:r w:rsidRPr="00E96BC2">
        <w:t xml:space="preserve"> they do occur. Appropriate spill containment procedures and equipment must be implemented to control or reduce the risk from any spill or leak of any chemical in your workplace. All spills should be cleaned up immediately. The cause of the spill should be </w:t>
      </w:r>
      <w:proofErr w:type="gramStart"/>
      <w:r w:rsidRPr="00E96BC2">
        <w:t>investigated</w:t>
      </w:r>
      <w:proofErr w:type="gramEnd"/>
      <w:r w:rsidRPr="00E96BC2">
        <w:t xml:space="preserve"> and appropriate measures implemented to prevent any recurrence.</w:t>
      </w:r>
    </w:p>
    <w:p w14:paraId="1F8BBE9D" w14:textId="77777777" w:rsidR="002C7E29" w:rsidRPr="002C7E29" w:rsidRDefault="002C7E29" w:rsidP="002C7E29">
      <w:pPr>
        <w:rPr>
          <w:rFonts w:ascii="Noto Serif Armenian Light" w:hAnsi="Noto Serif Armenian Light"/>
          <w:b/>
          <w:color w:val="533E7C" w:themeColor="accent1"/>
          <w:sz w:val="24"/>
          <w:szCs w:val="24"/>
        </w:rPr>
      </w:pPr>
      <w:r w:rsidRPr="002C7E29">
        <w:rPr>
          <w:rFonts w:ascii="Noto Serif Armenian Light" w:hAnsi="Noto Serif Armenian Light"/>
          <w:b/>
          <w:color w:val="533E7C" w:themeColor="accent1"/>
          <w:sz w:val="24"/>
          <w:szCs w:val="24"/>
        </w:rPr>
        <w:t xml:space="preserve">Spill Prevention </w:t>
      </w:r>
    </w:p>
    <w:p w14:paraId="4F1C5318" w14:textId="77777777" w:rsidR="002C7E29" w:rsidRPr="00E96BC2" w:rsidRDefault="002C7E29" w:rsidP="002C7E29">
      <w:r w:rsidRPr="00E96BC2">
        <w:t>Spills can be prevented in the workplace by:</w:t>
      </w:r>
    </w:p>
    <w:p w14:paraId="0CAC9331" w14:textId="77777777" w:rsidR="002C7E29" w:rsidRPr="00E96BC2" w:rsidRDefault="002C7E29" w:rsidP="002C7E29">
      <w:pPr>
        <w:pStyle w:val="ListParagraph"/>
        <w:numPr>
          <w:ilvl w:val="0"/>
          <w:numId w:val="2"/>
        </w:numPr>
        <w:spacing w:before="0" w:line="360" w:lineRule="auto"/>
        <w:ind w:hanging="357"/>
        <w:jc w:val="left"/>
        <w:rPr>
          <w:rFonts w:ascii="Work Sans" w:hAnsi="Work Sans"/>
        </w:rPr>
      </w:pPr>
      <w:r w:rsidRPr="00E96BC2">
        <w:rPr>
          <w:rFonts w:ascii="Work Sans" w:hAnsi="Work Sans"/>
        </w:rPr>
        <w:t xml:space="preserve">ensuring appropriate chemical containers are used with seals that are in good condition (i.e. glass containers for corrosive chemicals). It is prohibited to use drink or food containers (new or discarded) to store </w:t>
      </w:r>
      <w:proofErr w:type="gramStart"/>
      <w:r w:rsidRPr="00E96BC2">
        <w:rPr>
          <w:rFonts w:ascii="Work Sans" w:hAnsi="Work Sans"/>
        </w:rPr>
        <w:t>chemicals;</w:t>
      </w:r>
      <w:proofErr w:type="gramEnd"/>
    </w:p>
    <w:p w14:paraId="53977F9D" w14:textId="77777777" w:rsidR="002C7E29" w:rsidRPr="00E96BC2" w:rsidRDefault="002C7E29" w:rsidP="002C7E29">
      <w:pPr>
        <w:pStyle w:val="ListParagraph"/>
        <w:numPr>
          <w:ilvl w:val="0"/>
          <w:numId w:val="2"/>
        </w:numPr>
        <w:spacing w:before="0" w:line="360" w:lineRule="auto"/>
        <w:ind w:hanging="357"/>
        <w:jc w:val="left"/>
        <w:rPr>
          <w:rFonts w:ascii="Work Sans" w:hAnsi="Work Sans"/>
        </w:rPr>
      </w:pPr>
      <w:r w:rsidRPr="00E96BC2">
        <w:rPr>
          <w:rFonts w:ascii="Work Sans" w:hAnsi="Work Sans"/>
        </w:rPr>
        <w:t xml:space="preserve">ensuring all chemicals are stored appropriately. This may include: </w:t>
      </w:r>
    </w:p>
    <w:p w14:paraId="76078871" w14:textId="77777777" w:rsidR="002C7E29" w:rsidRPr="00E96BC2" w:rsidRDefault="002C7E29" w:rsidP="002C7E29">
      <w:pPr>
        <w:pStyle w:val="ListParagraph"/>
        <w:numPr>
          <w:ilvl w:val="0"/>
          <w:numId w:val="1"/>
        </w:numPr>
        <w:spacing w:before="0" w:line="360" w:lineRule="auto"/>
        <w:ind w:hanging="357"/>
        <w:jc w:val="left"/>
        <w:rPr>
          <w:rFonts w:ascii="Work Sans" w:hAnsi="Work Sans"/>
        </w:rPr>
      </w:pPr>
      <w:r w:rsidRPr="00E96BC2">
        <w:rPr>
          <w:rFonts w:ascii="Work Sans" w:hAnsi="Work Sans"/>
        </w:rPr>
        <w:t xml:space="preserve">provision of locked cupboards and storage </w:t>
      </w:r>
      <w:proofErr w:type="gramStart"/>
      <w:r w:rsidRPr="00E96BC2">
        <w:rPr>
          <w:rFonts w:ascii="Work Sans" w:hAnsi="Work Sans"/>
        </w:rPr>
        <w:t>areas;</w:t>
      </w:r>
      <w:proofErr w:type="gramEnd"/>
      <w:r w:rsidRPr="00E96BC2">
        <w:rPr>
          <w:rFonts w:ascii="Work Sans" w:hAnsi="Work Sans"/>
        </w:rPr>
        <w:t xml:space="preserve"> </w:t>
      </w:r>
    </w:p>
    <w:p w14:paraId="1A0A5229" w14:textId="77777777" w:rsidR="002C7E29" w:rsidRPr="00E96BC2" w:rsidRDefault="002C7E29" w:rsidP="002C7E29">
      <w:pPr>
        <w:pStyle w:val="ListParagraph"/>
        <w:numPr>
          <w:ilvl w:val="0"/>
          <w:numId w:val="1"/>
        </w:numPr>
        <w:spacing w:before="0" w:line="360" w:lineRule="auto"/>
        <w:ind w:hanging="357"/>
        <w:jc w:val="left"/>
        <w:rPr>
          <w:rFonts w:ascii="Work Sans" w:hAnsi="Work Sans"/>
        </w:rPr>
      </w:pPr>
      <w:r w:rsidRPr="00E96BC2">
        <w:rPr>
          <w:rFonts w:ascii="Work Sans" w:hAnsi="Work Sans"/>
        </w:rPr>
        <w:t xml:space="preserve">provision of drip trays or </w:t>
      </w:r>
      <w:proofErr w:type="gramStart"/>
      <w:r w:rsidRPr="00E96BC2">
        <w:rPr>
          <w:rFonts w:ascii="Work Sans" w:hAnsi="Work Sans"/>
        </w:rPr>
        <w:t>purpose built</w:t>
      </w:r>
      <w:proofErr w:type="gramEnd"/>
      <w:r w:rsidRPr="00E96BC2">
        <w:rPr>
          <w:rFonts w:ascii="Work Sans" w:hAnsi="Work Sans"/>
        </w:rPr>
        <w:t xml:space="preserve"> chemical storage cupboards/cabinets with inbuilt spill retention; and</w:t>
      </w:r>
    </w:p>
    <w:p w14:paraId="18FEB328" w14:textId="77777777" w:rsidR="002C7E29" w:rsidRPr="00E96BC2" w:rsidRDefault="002C7E29" w:rsidP="002C7E29">
      <w:pPr>
        <w:pStyle w:val="ListParagraph"/>
        <w:numPr>
          <w:ilvl w:val="0"/>
          <w:numId w:val="1"/>
        </w:numPr>
        <w:spacing w:before="0" w:line="360" w:lineRule="auto"/>
        <w:ind w:hanging="357"/>
        <w:jc w:val="left"/>
        <w:rPr>
          <w:rFonts w:ascii="Work Sans" w:hAnsi="Work Sans"/>
        </w:rPr>
      </w:pPr>
      <w:r w:rsidRPr="00E96BC2">
        <w:rPr>
          <w:rFonts w:ascii="Work Sans" w:hAnsi="Work Sans"/>
        </w:rPr>
        <w:t xml:space="preserve">storage of chemicals in their respective Dangerous Goods Classes </w:t>
      </w:r>
      <w:proofErr w:type="gramStart"/>
      <w:r w:rsidRPr="00E96BC2">
        <w:rPr>
          <w:rFonts w:ascii="Work Sans" w:hAnsi="Work Sans"/>
        </w:rPr>
        <w:t>taking into account</w:t>
      </w:r>
      <w:proofErr w:type="gramEnd"/>
      <w:r w:rsidRPr="00E96BC2">
        <w:rPr>
          <w:rFonts w:ascii="Work Sans" w:hAnsi="Work Sans"/>
        </w:rPr>
        <w:t xml:space="preserve"> incompatibilities within a class. Refer to Management of Hazardous Chemicals (19) section 5.10.5 for more detailed information. </w:t>
      </w:r>
    </w:p>
    <w:p w14:paraId="7E2BCB36" w14:textId="77777777" w:rsidR="002C7E29" w:rsidRPr="00E96BC2" w:rsidRDefault="002C7E29" w:rsidP="002C7E29">
      <w:pPr>
        <w:pStyle w:val="ListParagraph"/>
        <w:numPr>
          <w:ilvl w:val="0"/>
          <w:numId w:val="2"/>
        </w:numPr>
        <w:spacing w:before="0" w:line="360" w:lineRule="auto"/>
        <w:ind w:hanging="357"/>
        <w:jc w:val="left"/>
        <w:rPr>
          <w:rFonts w:ascii="Work Sans" w:hAnsi="Work Sans" w:cstheme="minorBidi"/>
          <w:szCs w:val="22"/>
        </w:rPr>
      </w:pPr>
      <w:r w:rsidRPr="00E96BC2">
        <w:rPr>
          <w:rFonts w:ascii="Work Sans" w:hAnsi="Work Sans"/>
        </w:rPr>
        <w:t xml:space="preserve">ensuring appropriate equipment and procedures are in place for decanting chemicals. This may include: </w:t>
      </w:r>
    </w:p>
    <w:p w14:paraId="711FD3F8" w14:textId="77777777" w:rsidR="002C7E29" w:rsidRPr="00E96BC2" w:rsidRDefault="002C7E29" w:rsidP="002C7E29">
      <w:pPr>
        <w:pStyle w:val="ListParagraph"/>
        <w:numPr>
          <w:ilvl w:val="0"/>
          <w:numId w:val="3"/>
        </w:numPr>
        <w:spacing w:before="0" w:line="360" w:lineRule="auto"/>
        <w:ind w:hanging="357"/>
        <w:jc w:val="left"/>
        <w:rPr>
          <w:rFonts w:ascii="Work Sans" w:hAnsi="Work Sans" w:cstheme="minorBidi"/>
          <w:szCs w:val="22"/>
        </w:rPr>
      </w:pPr>
      <w:r w:rsidRPr="00E96BC2">
        <w:rPr>
          <w:rFonts w:ascii="Work Sans" w:hAnsi="Work Sans"/>
        </w:rPr>
        <w:t xml:space="preserve">provision of automated dispensing </w:t>
      </w:r>
      <w:proofErr w:type="gramStart"/>
      <w:r w:rsidRPr="00E96BC2">
        <w:rPr>
          <w:rFonts w:ascii="Work Sans" w:hAnsi="Work Sans"/>
        </w:rPr>
        <w:t>units;</w:t>
      </w:r>
      <w:proofErr w:type="gramEnd"/>
    </w:p>
    <w:p w14:paraId="6D13CCF3" w14:textId="77777777" w:rsidR="002C7E29" w:rsidRPr="00E96BC2" w:rsidRDefault="002C7E29" w:rsidP="002C7E29">
      <w:pPr>
        <w:pStyle w:val="ListParagraph"/>
        <w:numPr>
          <w:ilvl w:val="0"/>
          <w:numId w:val="3"/>
        </w:numPr>
        <w:spacing w:before="0" w:line="360" w:lineRule="auto"/>
        <w:ind w:hanging="357"/>
        <w:jc w:val="left"/>
        <w:rPr>
          <w:rFonts w:ascii="Work Sans" w:hAnsi="Work Sans" w:cstheme="minorBidi"/>
          <w:szCs w:val="22"/>
        </w:rPr>
      </w:pPr>
      <w:r w:rsidRPr="00E96BC2">
        <w:rPr>
          <w:rFonts w:ascii="Work Sans" w:hAnsi="Work Sans"/>
        </w:rPr>
        <w:t>provision of appropriate equipment for decanting chemicals (i.e. easy pour funnels, trays, containers etc.</w:t>
      </w:r>
      <w:proofErr w:type="gramStart"/>
      <w:r w:rsidRPr="00E96BC2">
        <w:rPr>
          <w:rFonts w:ascii="Work Sans" w:hAnsi="Work Sans"/>
        </w:rPr>
        <w:t>);</w:t>
      </w:r>
      <w:proofErr w:type="gramEnd"/>
      <w:r w:rsidRPr="00E96BC2">
        <w:rPr>
          <w:rFonts w:ascii="Work Sans" w:hAnsi="Work Sans"/>
        </w:rPr>
        <w:t xml:space="preserve"> </w:t>
      </w:r>
    </w:p>
    <w:p w14:paraId="2BAA69DC" w14:textId="77777777" w:rsidR="002C7E29" w:rsidRPr="00E96BC2" w:rsidRDefault="002C7E29" w:rsidP="002C7E29">
      <w:pPr>
        <w:pStyle w:val="ListParagraph"/>
        <w:numPr>
          <w:ilvl w:val="0"/>
          <w:numId w:val="3"/>
        </w:numPr>
        <w:spacing w:before="0" w:line="360" w:lineRule="auto"/>
        <w:ind w:hanging="357"/>
        <w:jc w:val="left"/>
        <w:rPr>
          <w:rFonts w:ascii="Work Sans" w:hAnsi="Work Sans" w:cstheme="minorBidi"/>
          <w:szCs w:val="22"/>
        </w:rPr>
      </w:pPr>
      <w:r w:rsidRPr="00E96BC2">
        <w:rPr>
          <w:rFonts w:ascii="Work Sans" w:hAnsi="Work Sans"/>
        </w:rPr>
        <w:t>provision of Personal Protective Equipment (PPE) such as gloves, goggles, coats/aprons etc.; and</w:t>
      </w:r>
    </w:p>
    <w:p w14:paraId="43ABDFD5" w14:textId="77777777" w:rsidR="002C7E29" w:rsidRPr="00E96BC2" w:rsidRDefault="002C7E29" w:rsidP="002C7E29">
      <w:pPr>
        <w:pStyle w:val="ListParagraph"/>
        <w:numPr>
          <w:ilvl w:val="0"/>
          <w:numId w:val="3"/>
        </w:numPr>
        <w:spacing w:before="0" w:line="360" w:lineRule="auto"/>
        <w:ind w:hanging="357"/>
        <w:jc w:val="left"/>
        <w:rPr>
          <w:rFonts w:ascii="Work Sans" w:hAnsi="Work Sans" w:cstheme="minorBidi"/>
          <w:szCs w:val="22"/>
        </w:rPr>
      </w:pPr>
      <w:r w:rsidRPr="00E96BC2">
        <w:rPr>
          <w:rFonts w:ascii="Work Sans" w:hAnsi="Work Sans"/>
        </w:rPr>
        <w:t xml:space="preserve">development of local work instructions (WI) on how chemicals are decanted safely and how spills are cleaned up. </w:t>
      </w:r>
    </w:p>
    <w:p w14:paraId="33B6D016" w14:textId="77777777" w:rsidR="002C7E29" w:rsidRPr="00E96BC2" w:rsidRDefault="002C7E29" w:rsidP="002C7E29">
      <w:pPr>
        <w:pStyle w:val="ListParagraph"/>
        <w:numPr>
          <w:ilvl w:val="0"/>
          <w:numId w:val="3"/>
        </w:numPr>
        <w:spacing w:before="0" w:line="360" w:lineRule="auto"/>
        <w:ind w:hanging="357"/>
        <w:jc w:val="left"/>
        <w:rPr>
          <w:rFonts w:ascii="Work Sans" w:hAnsi="Work Sans" w:cstheme="minorBidi"/>
          <w:szCs w:val="22"/>
        </w:rPr>
      </w:pPr>
      <w:r w:rsidRPr="00E96BC2">
        <w:rPr>
          <w:rFonts w:ascii="Work Sans" w:hAnsi="Work Sans"/>
        </w:rPr>
        <w:t>ensuring workers, students or contractors have appropriate training in safe chemical handling/WI</w:t>
      </w:r>
    </w:p>
    <w:p w14:paraId="0759B071" w14:textId="77777777" w:rsidR="002C7E29" w:rsidRPr="002C7E29" w:rsidRDefault="002C7E29" w:rsidP="002C7E29">
      <w:pPr>
        <w:rPr>
          <w:rFonts w:ascii="Noto Serif Armenian Light" w:hAnsi="Noto Serif Armenian Light"/>
          <w:b/>
          <w:color w:val="533E7C" w:themeColor="accent1"/>
          <w:sz w:val="24"/>
          <w:szCs w:val="24"/>
        </w:rPr>
      </w:pPr>
      <w:r w:rsidRPr="002C7E29">
        <w:rPr>
          <w:rFonts w:ascii="Noto Serif Armenian Light" w:hAnsi="Noto Serif Armenian Light"/>
          <w:b/>
          <w:color w:val="533E7C" w:themeColor="accent1"/>
          <w:sz w:val="24"/>
          <w:szCs w:val="24"/>
        </w:rPr>
        <w:t>Spill Management</w:t>
      </w:r>
    </w:p>
    <w:p w14:paraId="16D2875D" w14:textId="77777777" w:rsidR="002C7E29" w:rsidRPr="00E96BC2" w:rsidRDefault="002C7E29" w:rsidP="002C7E29">
      <w:r w:rsidRPr="00E96BC2">
        <w:t xml:space="preserve">Be prepared to respond to a spill by: </w:t>
      </w:r>
    </w:p>
    <w:p w14:paraId="259FC9FC"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 xml:space="preserve">keeping a fully stocked and regularly </w:t>
      </w:r>
      <w:proofErr w:type="gramStart"/>
      <w:r w:rsidRPr="00E96BC2">
        <w:rPr>
          <w:rFonts w:ascii="Work Sans" w:hAnsi="Work Sans"/>
        </w:rPr>
        <w:t>maintained;</w:t>
      </w:r>
      <w:proofErr w:type="gramEnd"/>
    </w:p>
    <w:p w14:paraId="7E14A228"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lastRenderedPageBreak/>
        <w:t xml:space="preserve">chemical spill response kit readily </w:t>
      </w:r>
      <w:proofErr w:type="gramStart"/>
      <w:r w:rsidRPr="00E96BC2">
        <w:rPr>
          <w:rFonts w:ascii="Work Sans" w:hAnsi="Work Sans"/>
        </w:rPr>
        <w:t>available;</w:t>
      </w:r>
      <w:proofErr w:type="gramEnd"/>
    </w:p>
    <w:p w14:paraId="789DE206"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 xml:space="preserve">predetermining spill procedures and training relevant employees </w:t>
      </w:r>
      <w:proofErr w:type="gramStart"/>
      <w:r w:rsidRPr="00E96BC2">
        <w:rPr>
          <w:rFonts w:ascii="Work Sans" w:hAnsi="Work Sans"/>
        </w:rPr>
        <w:t>accordingly;</w:t>
      </w:r>
      <w:proofErr w:type="gramEnd"/>
    </w:p>
    <w:p w14:paraId="5BF4E602"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 xml:space="preserve">ensuring appropriate PPE is provided and </w:t>
      </w:r>
      <w:proofErr w:type="gramStart"/>
      <w:r w:rsidRPr="00E96BC2">
        <w:rPr>
          <w:rFonts w:ascii="Work Sans" w:hAnsi="Work Sans"/>
        </w:rPr>
        <w:t>used;</w:t>
      </w:r>
      <w:proofErr w:type="gramEnd"/>
    </w:p>
    <w:p w14:paraId="5D28AEDF"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 xml:space="preserve">knowing the location and proper use of clean-up </w:t>
      </w:r>
      <w:proofErr w:type="gramStart"/>
      <w:r w:rsidRPr="00E96BC2">
        <w:rPr>
          <w:rFonts w:ascii="Work Sans" w:hAnsi="Work Sans"/>
        </w:rPr>
        <w:t>material;</w:t>
      </w:r>
      <w:proofErr w:type="gramEnd"/>
      <w:r w:rsidRPr="00E96BC2">
        <w:rPr>
          <w:rFonts w:ascii="Work Sans" w:hAnsi="Work Sans"/>
        </w:rPr>
        <w:t xml:space="preserve"> </w:t>
      </w:r>
    </w:p>
    <w:p w14:paraId="7CC97A2C"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knowing how to turn equipment and energy sources off (i.e. air conditioning, gas, electricity etc.</w:t>
      </w:r>
      <w:proofErr w:type="gramStart"/>
      <w:r w:rsidRPr="00E96BC2">
        <w:rPr>
          <w:rFonts w:ascii="Work Sans" w:hAnsi="Work Sans"/>
        </w:rPr>
        <w:t>);</w:t>
      </w:r>
      <w:proofErr w:type="gramEnd"/>
      <w:r w:rsidRPr="00E96BC2">
        <w:rPr>
          <w:rFonts w:ascii="Work Sans" w:hAnsi="Work Sans"/>
        </w:rPr>
        <w:t xml:space="preserve"> </w:t>
      </w:r>
    </w:p>
    <w:p w14:paraId="5860F008"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rPr>
      </w:pPr>
      <w:r w:rsidRPr="00E96BC2">
        <w:rPr>
          <w:rFonts w:ascii="Work Sans" w:hAnsi="Work Sans"/>
        </w:rPr>
        <w:t>maintaining and reviewing the relevant Safety Data Sheets (SDS) to ensure appropriate risk controls are in place. SDS must be no more than five years old from date of issue; and</w:t>
      </w:r>
    </w:p>
    <w:p w14:paraId="19E53B19" w14:textId="77777777" w:rsidR="002C7E29" w:rsidRPr="00E96BC2" w:rsidRDefault="002C7E29" w:rsidP="002C7E29">
      <w:pPr>
        <w:pStyle w:val="ListParagraph"/>
        <w:numPr>
          <w:ilvl w:val="0"/>
          <w:numId w:val="2"/>
        </w:numPr>
        <w:spacing w:before="0" w:line="360" w:lineRule="auto"/>
        <w:ind w:left="419" w:hanging="357"/>
        <w:jc w:val="left"/>
        <w:rPr>
          <w:rFonts w:ascii="Work Sans" w:hAnsi="Work Sans" w:cstheme="minorBidi"/>
          <w:szCs w:val="22"/>
        </w:rPr>
      </w:pPr>
      <w:r w:rsidRPr="00E96BC2">
        <w:rPr>
          <w:rFonts w:ascii="Work Sans" w:hAnsi="Work Sans"/>
        </w:rPr>
        <w:t>developing and maintaining chemical work instructions.</w:t>
      </w:r>
    </w:p>
    <w:p w14:paraId="0A18FFE8" w14:textId="77777777" w:rsidR="002C7E29" w:rsidRPr="002C7E29" w:rsidRDefault="002C7E29" w:rsidP="002C7E29">
      <w:pPr>
        <w:rPr>
          <w:rFonts w:ascii="Noto Serif Armenian Light" w:hAnsi="Noto Serif Armenian Light"/>
          <w:b/>
          <w:color w:val="533E7C" w:themeColor="accent1"/>
          <w:sz w:val="24"/>
          <w:szCs w:val="24"/>
        </w:rPr>
      </w:pPr>
      <w:r w:rsidRPr="002C7E29">
        <w:rPr>
          <w:rFonts w:ascii="Noto Serif Armenian Light" w:hAnsi="Noto Serif Armenian Light"/>
          <w:b/>
          <w:color w:val="533E7C" w:themeColor="accent1"/>
          <w:sz w:val="24"/>
          <w:szCs w:val="24"/>
        </w:rPr>
        <w:t xml:space="preserve">Spill Response </w:t>
      </w:r>
    </w:p>
    <w:p w14:paraId="7C1E283E" w14:textId="77777777" w:rsidR="002C7E29" w:rsidRPr="00E96BC2" w:rsidRDefault="002C7E29" w:rsidP="002C7E29">
      <w:r w:rsidRPr="00E96BC2">
        <w:t xml:space="preserve">Dangerous goods or hazardous substance spills should be cleaned up immediately, taking appropriate precautions for the hazards of the material. </w:t>
      </w:r>
    </w:p>
    <w:tbl>
      <w:tblPr>
        <w:tblStyle w:val="TableGrid"/>
        <w:tblW w:w="0" w:type="auto"/>
        <w:tblLook w:val="04A0" w:firstRow="1" w:lastRow="0" w:firstColumn="1" w:lastColumn="0" w:noHBand="0" w:noVBand="1"/>
      </w:tblPr>
      <w:tblGrid>
        <w:gridCol w:w="10194"/>
      </w:tblGrid>
      <w:tr w:rsidR="002C7E29" w:rsidRPr="00E96BC2" w14:paraId="3F3F75A1" w14:textId="77777777" w:rsidTr="002C7E29">
        <w:tc>
          <w:tcPr>
            <w:tcW w:w="10194" w:type="dxa"/>
            <w:tcBorders>
              <w:bottom w:val="single" w:sz="4" w:space="0" w:color="auto"/>
            </w:tcBorders>
            <w:shd w:val="clear" w:color="auto" w:fill="C9B5EF" w:themeFill="accent2"/>
            <w:vAlign w:val="center"/>
          </w:tcPr>
          <w:p w14:paraId="2BFABEDF" w14:textId="77777777" w:rsidR="002C7E29" w:rsidRPr="00E96BC2" w:rsidRDefault="002C7E29" w:rsidP="002C7E29">
            <w:pPr>
              <w:rPr>
                <w:b/>
              </w:rPr>
            </w:pPr>
            <w:r w:rsidRPr="00E96BC2">
              <w:rPr>
                <w:b/>
                <w:shd w:val="clear" w:color="auto" w:fill="C9B5EF" w:themeFill="accent2"/>
              </w:rPr>
              <w:t xml:space="preserve">Step 1 - Assess safety and stop the source of the spill </w:t>
            </w:r>
          </w:p>
          <w:p w14:paraId="4D793DAA" w14:textId="77777777" w:rsidR="002C7E29" w:rsidRPr="00E96BC2" w:rsidRDefault="002C7E29" w:rsidP="002C7E29">
            <w:pPr>
              <w:spacing w:after="120"/>
            </w:pPr>
            <w:r w:rsidRPr="00E96BC2">
              <w:t>Limit access to the immediate area where the spill has occurred and ensure that only personnel with the appropriate training and equipment deal with the spill (providing it is safe to do so). This may involve righting an overturned container or placing the source (e.g. cracked container) in a larger container to contain the spill.</w:t>
            </w:r>
          </w:p>
        </w:tc>
      </w:tr>
      <w:tr w:rsidR="002C7E29" w:rsidRPr="00E96BC2" w14:paraId="413CDE2C" w14:textId="77777777" w:rsidTr="00F53829">
        <w:tc>
          <w:tcPr>
            <w:tcW w:w="10194" w:type="dxa"/>
            <w:tcBorders>
              <w:left w:val="nil"/>
              <w:right w:val="nil"/>
            </w:tcBorders>
          </w:tcPr>
          <w:p w14:paraId="00907749" w14:textId="77777777" w:rsidR="002C7E29" w:rsidRPr="00E96BC2" w:rsidRDefault="002C7E29" w:rsidP="002C7E29"/>
        </w:tc>
      </w:tr>
      <w:tr w:rsidR="002C7E29" w:rsidRPr="00E96BC2" w14:paraId="48322890" w14:textId="77777777" w:rsidTr="002C7E29">
        <w:tc>
          <w:tcPr>
            <w:tcW w:w="10194" w:type="dxa"/>
            <w:tcBorders>
              <w:bottom w:val="single" w:sz="4" w:space="0" w:color="auto"/>
            </w:tcBorders>
            <w:shd w:val="clear" w:color="auto" w:fill="C9B5EF" w:themeFill="accent2"/>
            <w:vAlign w:val="center"/>
          </w:tcPr>
          <w:p w14:paraId="57240FBB" w14:textId="77777777" w:rsidR="002C7E29" w:rsidRPr="00E96BC2" w:rsidRDefault="002C7E29" w:rsidP="002C7E29">
            <w:pPr>
              <w:spacing w:after="120"/>
              <w:rPr>
                <w:b/>
              </w:rPr>
            </w:pPr>
            <w:r w:rsidRPr="00E96BC2">
              <w:rPr>
                <w:b/>
              </w:rPr>
              <w:t xml:space="preserve">Step 2 - Review safety precautions and risk controls </w:t>
            </w:r>
          </w:p>
          <w:p w14:paraId="1D7C64C2" w14:textId="77777777" w:rsidR="002C7E29" w:rsidRPr="00E96BC2" w:rsidRDefault="002C7E29" w:rsidP="002C7E29">
            <w:pPr>
              <w:spacing w:after="120"/>
            </w:pPr>
            <w:r w:rsidRPr="00E96BC2">
              <w:t>Review relevant Safety Data Sheet (SDS) for the spilt chemical (SDS should be located where the chemicals are used and stored). The SDS will have specific instructions on how to deal with chemical spills as well as first aid information. Work Instructions should also be referred to (if developed).</w:t>
            </w:r>
          </w:p>
        </w:tc>
      </w:tr>
      <w:tr w:rsidR="002C7E29" w:rsidRPr="00E96BC2" w14:paraId="2302BA22" w14:textId="77777777" w:rsidTr="00F53829">
        <w:tc>
          <w:tcPr>
            <w:tcW w:w="10194" w:type="dxa"/>
            <w:tcBorders>
              <w:left w:val="nil"/>
              <w:right w:val="nil"/>
            </w:tcBorders>
          </w:tcPr>
          <w:p w14:paraId="474AFE18" w14:textId="77777777" w:rsidR="002C7E29" w:rsidRPr="00E96BC2" w:rsidRDefault="002C7E29" w:rsidP="002C7E29"/>
        </w:tc>
      </w:tr>
      <w:tr w:rsidR="002C7E29" w:rsidRPr="00E96BC2" w14:paraId="3C8A22A7" w14:textId="77777777" w:rsidTr="002C7E29">
        <w:tc>
          <w:tcPr>
            <w:tcW w:w="10194" w:type="dxa"/>
            <w:tcBorders>
              <w:bottom w:val="single" w:sz="4" w:space="0" w:color="auto"/>
            </w:tcBorders>
            <w:shd w:val="clear" w:color="auto" w:fill="C9B5EF" w:themeFill="accent2"/>
            <w:vAlign w:val="center"/>
          </w:tcPr>
          <w:p w14:paraId="3AAB74E8" w14:textId="77777777" w:rsidR="002C7E29" w:rsidRPr="00E96BC2" w:rsidRDefault="002C7E29" w:rsidP="002C7E29">
            <w:pPr>
              <w:spacing w:after="120"/>
            </w:pPr>
            <w:r w:rsidRPr="00E96BC2">
              <w:rPr>
                <w:b/>
              </w:rPr>
              <w:t>Step 3 - Clean up the spill</w:t>
            </w:r>
            <w:r w:rsidRPr="00E96BC2">
              <w:t xml:space="preserve"> </w:t>
            </w:r>
          </w:p>
          <w:p w14:paraId="5EB0B7DB" w14:textId="77777777" w:rsidR="002C7E29" w:rsidRPr="00E96BC2" w:rsidRDefault="002C7E29" w:rsidP="002C7E29">
            <w:pPr>
              <w:spacing w:after="120"/>
            </w:pPr>
            <w:r w:rsidRPr="00E96BC2">
              <w:t xml:space="preserve">Using appropriate PPE promptly cover the spill with absorbent material taking care not to spread the spill further. Using a </w:t>
            </w:r>
            <w:proofErr w:type="gramStart"/>
            <w:r w:rsidRPr="00E96BC2">
              <w:t>dust pan</w:t>
            </w:r>
            <w:proofErr w:type="gramEnd"/>
            <w:r w:rsidRPr="00E96BC2">
              <w:t xml:space="preserve"> or spade, collect the absorbent material/waste and place into a thick walled, puncture proof chemical resistant bag/bin which is suitably labelled. The waste disposal method will depend on the amount and the type of chemical that was </w:t>
            </w:r>
            <w:proofErr w:type="gramStart"/>
            <w:r w:rsidRPr="00E96BC2">
              <w:t>spilt</w:t>
            </w:r>
            <w:proofErr w:type="gramEnd"/>
            <w:r w:rsidRPr="00E96BC2">
              <w:t xml:space="preserve"> and disposal should be in accordance with local and state regulations</w:t>
            </w:r>
          </w:p>
        </w:tc>
      </w:tr>
      <w:tr w:rsidR="002C7E29" w:rsidRPr="00E96BC2" w14:paraId="76FF526C" w14:textId="77777777" w:rsidTr="00F53829">
        <w:tc>
          <w:tcPr>
            <w:tcW w:w="10194" w:type="dxa"/>
            <w:tcBorders>
              <w:left w:val="nil"/>
              <w:right w:val="nil"/>
            </w:tcBorders>
          </w:tcPr>
          <w:p w14:paraId="1A602F32" w14:textId="77777777" w:rsidR="002C7E29" w:rsidRPr="00E96BC2" w:rsidRDefault="002C7E29" w:rsidP="002C7E29"/>
        </w:tc>
      </w:tr>
      <w:tr w:rsidR="002C7E29" w:rsidRPr="00E96BC2" w14:paraId="38D517DB" w14:textId="77777777" w:rsidTr="002C7E29">
        <w:tc>
          <w:tcPr>
            <w:tcW w:w="10194" w:type="dxa"/>
            <w:tcBorders>
              <w:bottom w:val="single" w:sz="4" w:space="0" w:color="auto"/>
            </w:tcBorders>
            <w:shd w:val="clear" w:color="auto" w:fill="C9B5EF" w:themeFill="accent2"/>
            <w:vAlign w:val="center"/>
          </w:tcPr>
          <w:p w14:paraId="3C0A0174" w14:textId="77777777" w:rsidR="002C7E29" w:rsidRPr="00E96BC2" w:rsidRDefault="002C7E29" w:rsidP="002C7E29">
            <w:pPr>
              <w:spacing w:after="120"/>
            </w:pPr>
            <w:r w:rsidRPr="00E96BC2">
              <w:rPr>
                <w:b/>
              </w:rPr>
              <w:t>Step 4 - Notify the appropriate authority</w:t>
            </w:r>
          </w:p>
          <w:p w14:paraId="66E6A1AB" w14:textId="77777777" w:rsidR="002C7E29" w:rsidRPr="00E96BC2" w:rsidRDefault="002C7E29" w:rsidP="002C7E29">
            <w:pPr>
              <w:spacing w:after="120"/>
            </w:pPr>
            <w:r w:rsidRPr="00E96BC2">
              <w:t xml:space="preserve">The Workplace Manager should be notified </w:t>
            </w:r>
            <w:proofErr w:type="gramStart"/>
            <w:r w:rsidRPr="00E96BC2">
              <w:t>immediately</w:t>
            </w:r>
            <w:proofErr w:type="gramEnd"/>
            <w:r w:rsidRPr="00E96BC2">
              <w:t xml:space="preserve"> and the incident logged on Rapid. If there is a hazard to health or property, call 000. The escape, spillage or leakage into the environment of any substance including dangerous goods must be reported to SafeWork and the Environment Protection Authority.</w:t>
            </w:r>
          </w:p>
        </w:tc>
      </w:tr>
      <w:tr w:rsidR="002C7E29" w:rsidRPr="00E96BC2" w14:paraId="59A7A806" w14:textId="77777777" w:rsidTr="00F53829">
        <w:tc>
          <w:tcPr>
            <w:tcW w:w="10194" w:type="dxa"/>
            <w:tcBorders>
              <w:left w:val="nil"/>
              <w:right w:val="nil"/>
            </w:tcBorders>
          </w:tcPr>
          <w:p w14:paraId="6200F443" w14:textId="77777777" w:rsidR="002C7E29" w:rsidRPr="00E96BC2" w:rsidRDefault="002C7E29" w:rsidP="002C7E29"/>
        </w:tc>
      </w:tr>
      <w:tr w:rsidR="002C7E29" w:rsidRPr="00E96BC2" w14:paraId="5871FAAC" w14:textId="77777777" w:rsidTr="002C7E29">
        <w:tc>
          <w:tcPr>
            <w:tcW w:w="10194" w:type="dxa"/>
            <w:shd w:val="clear" w:color="auto" w:fill="C9B5EF" w:themeFill="accent2"/>
            <w:vAlign w:val="center"/>
          </w:tcPr>
          <w:p w14:paraId="0FE5C76C" w14:textId="77777777" w:rsidR="002C7E29" w:rsidRPr="00E96BC2" w:rsidRDefault="002C7E29" w:rsidP="002C7E29">
            <w:pPr>
              <w:spacing w:after="120"/>
            </w:pPr>
            <w:r w:rsidRPr="00E96BC2">
              <w:rPr>
                <w:b/>
              </w:rPr>
              <w:lastRenderedPageBreak/>
              <w:t>Step 5 - Restock the chemical spill kit</w:t>
            </w:r>
            <w:r w:rsidRPr="00E96BC2">
              <w:t xml:space="preserve"> </w:t>
            </w:r>
          </w:p>
          <w:p w14:paraId="7D203A85" w14:textId="77777777" w:rsidR="002C7E29" w:rsidRPr="00E96BC2" w:rsidRDefault="002C7E29" w:rsidP="002C7E29">
            <w:pPr>
              <w:spacing w:after="120"/>
            </w:pPr>
            <w:r w:rsidRPr="00E96BC2">
              <w:t>Restock the spill kit and return it to its designated storage location.</w:t>
            </w:r>
          </w:p>
        </w:tc>
      </w:tr>
    </w:tbl>
    <w:p w14:paraId="27AA8A27" w14:textId="77777777" w:rsidR="002C7E29" w:rsidRPr="00E96BC2" w:rsidRDefault="002C7E29" w:rsidP="002C7E29">
      <w:pPr>
        <w:spacing w:after="0"/>
        <w:rPr>
          <w:sz w:val="16"/>
          <w:szCs w:val="16"/>
        </w:rPr>
      </w:pPr>
    </w:p>
    <w:p w14:paraId="5482C2B3" w14:textId="77777777" w:rsidR="002C7E29" w:rsidRPr="00E96BC2" w:rsidRDefault="002C7E29" w:rsidP="002C7E29">
      <w:pPr>
        <w:spacing w:after="0"/>
        <w:rPr>
          <w:sz w:val="16"/>
          <w:szCs w:val="16"/>
        </w:rPr>
      </w:pPr>
      <w:r w:rsidRPr="00E96BC2">
        <w:t>Note: Certain types of chemicals must be prevented from entering the storm water system and appropriate procedures and or systems should be in place if you have chemicals of this nature</w:t>
      </w:r>
    </w:p>
    <w:p w14:paraId="3F092001" w14:textId="77777777" w:rsidR="00BE0CAA" w:rsidRPr="00E96BC2" w:rsidRDefault="00BE0CAA" w:rsidP="002C7E29"/>
    <w:sectPr w:rsidR="00BE0CAA" w:rsidRPr="00E96BC2" w:rsidSect="00EB2094">
      <w:headerReference w:type="default" r:id="rId8"/>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559"/>
                              <w:gridCol w:w="4191"/>
                            </w:tblGrid>
                            <w:tr w:rsidR="00197A7D" w14:paraId="74BB47D5" w14:textId="77777777" w:rsidTr="002C7E29">
                              <w:trPr>
                                <w:trHeight w:val="283"/>
                              </w:trPr>
                              <w:tc>
                                <w:tcPr>
                                  <w:tcW w:w="4456" w:type="dxa"/>
                                </w:tcPr>
                                <w:p w14:paraId="27FF6C87" w14:textId="4ECB56C2" w:rsidR="00197A7D" w:rsidRPr="00BE0CAA" w:rsidRDefault="002C7E2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Chemical Spill Management Guidelines (029G)</w:t>
                                  </w:r>
                                </w:p>
                              </w:tc>
                              <w:tc>
                                <w:tcPr>
                                  <w:tcW w:w="1559" w:type="dxa"/>
                                </w:tcPr>
                                <w:p w14:paraId="0CF33310" w14:textId="3A83BC2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96BC2">
                                    <w:rPr>
                                      <w:rFonts w:ascii="Noto Serif Armenian Light" w:hAnsi="Noto Serif Armenian Light"/>
                                      <w:color w:val="FFFAEC" w:themeColor="accent4"/>
                                      <w:sz w:val="20"/>
                                      <w:szCs w:val="20"/>
                                    </w:rPr>
                                    <w:t>2</w:t>
                                  </w:r>
                                </w:p>
                              </w:tc>
                              <w:tc>
                                <w:tcPr>
                                  <w:tcW w:w="4191" w:type="dxa"/>
                                </w:tcPr>
                                <w:p w14:paraId="68FAB33E" w14:textId="3CFF64B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C7E29">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2C7E29">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559" w:type="dxa"/>
                                </w:tcPr>
                                <w:p w14:paraId="07B57080" w14:textId="747C982B" w:rsidR="00197A7D" w:rsidRDefault="00E96BC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w:t>
                                  </w:r>
                                  <w:r w:rsidR="002C7E2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4191"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1559"/>
                        <w:gridCol w:w="4191"/>
                      </w:tblGrid>
                      <w:tr w:rsidR="00197A7D" w14:paraId="74BB47D5" w14:textId="77777777" w:rsidTr="002C7E29">
                        <w:trPr>
                          <w:trHeight w:val="283"/>
                        </w:trPr>
                        <w:tc>
                          <w:tcPr>
                            <w:tcW w:w="4456" w:type="dxa"/>
                          </w:tcPr>
                          <w:p w14:paraId="27FF6C87" w14:textId="4ECB56C2" w:rsidR="00197A7D" w:rsidRPr="00BE0CAA" w:rsidRDefault="002C7E2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Chemical Spill Management Guidelines (029G)</w:t>
                            </w:r>
                          </w:p>
                        </w:tc>
                        <w:tc>
                          <w:tcPr>
                            <w:tcW w:w="1559" w:type="dxa"/>
                          </w:tcPr>
                          <w:p w14:paraId="0CF33310" w14:textId="3A83BC27"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E96BC2">
                              <w:rPr>
                                <w:rFonts w:ascii="Noto Serif Armenian Light" w:hAnsi="Noto Serif Armenian Light"/>
                                <w:color w:val="FFFAEC" w:themeColor="accent4"/>
                                <w:sz w:val="20"/>
                                <w:szCs w:val="20"/>
                              </w:rPr>
                              <w:t>2</w:t>
                            </w:r>
                          </w:p>
                        </w:tc>
                        <w:tc>
                          <w:tcPr>
                            <w:tcW w:w="4191" w:type="dxa"/>
                          </w:tcPr>
                          <w:p w14:paraId="68FAB33E" w14:textId="3CFF64BB"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2C7E29">
                              <w:rPr>
                                <w:rFonts w:ascii="Noto Serif Armenian Light" w:hAnsi="Noto Serif Armenian Light"/>
                                <w:noProof/>
                                <w:color w:val="FFFAEC" w:themeColor="accent4"/>
                                <w:sz w:val="20"/>
                                <w:szCs w:val="20"/>
                              </w:rPr>
                              <w:t>3</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2C7E29">
                        <w:trPr>
                          <w:trHeight w:val="283"/>
                        </w:trPr>
                        <w:tc>
                          <w:tcPr>
                            <w:tcW w:w="4456"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559" w:type="dxa"/>
                          </w:tcPr>
                          <w:p w14:paraId="07B57080" w14:textId="747C982B" w:rsidR="00197A7D" w:rsidRDefault="00E96BC2"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October</w:t>
                            </w:r>
                            <w:r w:rsidR="002C7E2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4191"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2796D"/>
    <w:multiLevelType w:val="hybridMultilevel"/>
    <w:tmpl w:val="3228A024"/>
    <w:lvl w:ilvl="0" w:tplc="3E6C3420">
      <w:start w:val="2"/>
      <w:numFmt w:val="bullet"/>
      <w:lvlText w:val="-"/>
      <w:lvlJc w:val="left"/>
      <w:pPr>
        <w:ind w:left="780" w:hanging="360"/>
      </w:pPr>
      <w:rPr>
        <w:rFonts w:ascii="Arial" w:eastAsiaTheme="minorEastAsia" w:hAnsi="Arial" w:cs="Aria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D8A37DC"/>
    <w:multiLevelType w:val="hybridMultilevel"/>
    <w:tmpl w:val="430C76DE"/>
    <w:lvl w:ilvl="0" w:tplc="3E6C3420">
      <w:start w:val="2"/>
      <w:numFmt w:val="bullet"/>
      <w:lvlText w:val="-"/>
      <w:lvlJc w:val="left"/>
      <w:pPr>
        <w:ind w:left="780" w:hanging="360"/>
      </w:pPr>
      <w:rPr>
        <w:rFonts w:ascii="Arial" w:eastAsiaTheme="minorEastAsia"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5FF45F70"/>
    <w:multiLevelType w:val="hybridMultilevel"/>
    <w:tmpl w:val="FF2A7B48"/>
    <w:lvl w:ilvl="0" w:tplc="41385598">
      <w:numFmt w:val="bullet"/>
      <w:lvlText w:val=""/>
      <w:lvlJc w:val="left"/>
      <w:pPr>
        <w:ind w:left="420" w:hanging="360"/>
      </w:pPr>
      <w:rPr>
        <w:rFonts w:ascii="Symbol" w:eastAsiaTheme="minorHAnsi" w:hAnsi="Symbol" w:cs="Aria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16cid:durableId="977804998">
    <w:abstractNumId w:val="1"/>
  </w:num>
  <w:num w:numId="2" w16cid:durableId="364524453">
    <w:abstractNumId w:val="2"/>
  </w:num>
  <w:num w:numId="3" w16cid:durableId="120239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54C06"/>
    <w:rsid w:val="000A4560"/>
    <w:rsid w:val="00120BFC"/>
    <w:rsid w:val="00197A7D"/>
    <w:rsid w:val="002C7E29"/>
    <w:rsid w:val="0035226C"/>
    <w:rsid w:val="005034BA"/>
    <w:rsid w:val="006B6CB7"/>
    <w:rsid w:val="007C2910"/>
    <w:rsid w:val="00A539C5"/>
    <w:rsid w:val="00BE0CAA"/>
    <w:rsid w:val="00DA7A8F"/>
    <w:rsid w:val="00E96BC2"/>
    <w:rsid w:val="00EB2094"/>
    <w:rsid w:val="00F141B7"/>
    <w:rsid w:val="00F151DB"/>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7E29"/>
    <w:pPr>
      <w:spacing w:before="120" w:after="120" w:line="240" w:lineRule="auto"/>
      <w:ind w:left="720"/>
      <w:contextualSpacing/>
      <w:jc w:val="center"/>
    </w:pPr>
    <w:rPr>
      <w:rFonts w:ascii="Arial" w:hAnsi="Arial" w:cs="Arial"/>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2024-09-27T00:48:00Z</dcterms:created>
  <dcterms:modified xsi:type="dcterms:W3CDTF">2024-10-02T22:15:00Z</dcterms:modified>
</cp:coreProperties>
</file>