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15C55BAA" w:rsidR="00AD4256" w:rsidRDefault="00BC4081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WHS Risk Assessment Matrix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73"/>
        <w:gridCol w:w="1343"/>
        <w:gridCol w:w="536"/>
        <w:gridCol w:w="1448"/>
        <w:gridCol w:w="1448"/>
        <w:gridCol w:w="1448"/>
        <w:gridCol w:w="1448"/>
        <w:gridCol w:w="1450"/>
      </w:tblGrid>
      <w:tr w:rsidR="00BC4081" w:rsidRPr="001D332C" w14:paraId="60F2836F" w14:textId="77777777" w:rsidTr="00297289">
        <w:trPr>
          <w:trHeight w:val="533"/>
        </w:trPr>
        <w:tc>
          <w:tcPr>
            <w:tcW w:w="1449" w:type="pct"/>
            <w:gridSpan w:val="3"/>
            <w:vMerge w:val="restart"/>
            <w:vAlign w:val="center"/>
          </w:tcPr>
          <w:p w14:paraId="08DE8468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Risk Assessment Matrix</w:t>
            </w:r>
          </w:p>
        </w:tc>
        <w:tc>
          <w:tcPr>
            <w:tcW w:w="3551" w:type="pct"/>
            <w:gridSpan w:val="5"/>
            <w:shd w:val="clear" w:color="auto" w:fill="3D2E5C" w:themeFill="accent1" w:themeFillShade="BF"/>
            <w:vAlign w:val="center"/>
          </w:tcPr>
          <w:p w14:paraId="5B8A3A7C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LIKELIHOOD</w:t>
            </w:r>
          </w:p>
        </w:tc>
      </w:tr>
      <w:tr w:rsidR="00BC4081" w:rsidRPr="001D332C" w14:paraId="56762E4D" w14:textId="77777777" w:rsidTr="00297289">
        <w:trPr>
          <w:trHeight w:val="511"/>
        </w:trPr>
        <w:tc>
          <w:tcPr>
            <w:tcW w:w="1449" w:type="pct"/>
            <w:gridSpan w:val="3"/>
            <w:vMerge/>
            <w:vAlign w:val="center"/>
          </w:tcPr>
          <w:p w14:paraId="52A911B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</w:p>
        </w:tc>
        <w:tc>
          <w:tcPr>
            <w:tcW w:w="710" w:type="pct"/>
            <w:shd w:val="clear" w:color="auto" w:fill="DAD3E9" w:themeFill="accent1" w:themeFillTint="33"/>
            <w:vAlign w:val="center"/>
          </w:tcPr>
          <w:p w14:paraId="3B1A6663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Rare</w:t>
            </w:r>
          </w:p>
        </w:tc>
        <w:tc>
          <w:tcPr>
            <w:tcW w:w="710" w:type="pct"/>
            <w:shd w:val="clear" w:color="auto" w:fill="DAD3E9" w:themeFill="accent1" w:themeFillTint="33"/>
            <w:vAlign w:val="center"/>
          </w:tcPr>
          <w:p w14:paraId="7ED6BEE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Unlikely</w:t>
            </w:r>
          </w:p>
        </w:tc>
        <w:tc>
          <w:tcPr>
            <w:tcW w:w="710" w:type="pct"/>
            <w:shd w:val="clear" w:color="auto" w:fill="DAD3E9" w:themeFill="accent1" w:themeFillTint="33"/>
            <w:vAlign w:val="center"/>
          </w:tcPr>
          <w:p w14:paraId="0F677792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Possible</w:t>
            </w:r>
          </w:p>
        </w:tc>
        <w:tc>
          <w:tcPr>
            <w:tcW w:w="710" w:type="pct"/>
            <w:shd w:val="clear" w:color="auto" w:fill="DAD3E9" w:themeFill="accent1" w:themeFillTint="33"/>
            <w:vAlign w:val="center"/>
          </w:tcPr>
          <w:p w14:paraId="0F62DE0E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Probable</w:t>
            </w:r>
          </w:p>
        </w:tc>
        <w:tc>
          <w:tcPr>
            <w:tcW w:w="710" w:type="pct"/>
            <w:shd w:val="clear" w:color="auto" w:fill="DAD3E9" w:themeFill="accent1" w:themeFillTint="33"/>
            <w:vAlign w:val="center"/>
          </w:tcPr>
          <w:p w14:paraId="5EED7389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Almost Certain</w:t>
            </w:r>
          </w:p>
        </w:tc>
      </w:tr>
      <w:tr w:rsidR="00BC4081" w:rsidRPr="001D332C" w14:paraId="7AD0FC5B" w14:textId="77777777" w:rsidTr="00297289">
        <w:trPr>
          <w:trHeight w:val="339"/>
        </w:trPr>
        <w:tc>
          <w:tcPr>
            <w:tcW w:w="1449" w:type="pct"/>
            <w:gridSpan w:val="3"/>
            <w:vMerge/>
            <w:vAlign w:val="center"/>
          </w:tcPr>
          <w:p w14:paraId="0EDB3085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</w:p>
        </w:tc>
        <w:tc>
          <w:tcPr>
            <w:tcW w:w="710" w:type="pct"/>
            <w:vAlign w:val="center"/>
          </w:tcPr>
          <w:p w14:paraId="09E10B0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A </w:t>
            </w:r>
          </w:p>
        </w:tc>
        <w:tc>
          <w:tcPr>
            <w:tcW w:w="710" w:type="pct"/>
            <w:vAlign w:val="center"/>
          </w:tcPr>
          <w:p w14:paraId="1971B60F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B </w:t>
            </w:r>
          </w:p>
        </w:tc>
        <w:tc>
          <w:tcPr>
            <w:tcW w:w="710" w:type="pct"/>
            <w:vAlign w:val="center"/>
          </w:tcPr>
          <w:p w14:paraId="3A622A1A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C </w:t>
            </w:r>
          </w:p>
        </w:tc>
        <w:tc>
          <w:tcPr>
            <w:tcW w:w="710" w:type="pct"/>
            <w:vAlign w:val="center"/>
          </w:tcPr>
          <w:p w14:paraId="62F5FA50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D </w:t>
            </w:r>
          </w:p>
        </w:tc>
        <w:tc>
          <w:tcPr>
            <w:tcW w:w="710" w:type="pct"/>
            <w:vAlign w:val="center"/>
          </w:tcPr>
          <w:p w14:paraId="1190CB39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E </w:t>
            </w:r>
          </w:p>
        </w:tc>
      </w:tr>
      <w:tr w:rsidR="00BC4081" w:rsidRPr="001D332C" w14:paraId="26A72A36" w14:textId="77777777" w:rsidTr="00297289">
        <w:trPr>
          <w:trHeight w:val="511"/>
        </w:trPr>
        <w:tc>
          <w:tcPr>
            <w:tcW w:w="527" w:type="pct"/>
            <w:vMerge w:val="restart"/>
            <w:shd w:val="clear" w:color="auto" w:fill="3D2E5C" w:themeFill="accent1" w:themeFillShade="BF"/>
            <w:textDirection w:val="btLr"/>
            <w:vAlign w:val="center"/>
          </w:tcPr>
          <w:p w14:paraId="3E6E272B" w14:textId="77777777" w:rsidR="00BC4081" w:rsidRPr="001D332C" w:rsidRDefault="00BC4081" w:rsidP="00297289">
            <w:pPr>
              <w:spacing w:before="0"/>
              <w:ind w:left="113" w:right="113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CONSEQUENCES</w:t>
            </w:r>
          </w:p>
        </w:tc>
        <w:tc>
          <w:tcPr>
            <w:tcW w:w="659" w:type="pct"/>
            <w:shd w:val="clear" w:color="auto" w:fill="DAD3E9" w:themeFill="accent1" w:themeFillTint="33"/>
            <w:vAlign w:val="center"/>
          </w:tcPr>
          <w:p w14:paraId="22E17D0E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Catastrophic</w:t>
            </w:r>
          </w:p>
        </w:tc>
        <w:tc>
          <w:tcPr>
            <w:tcW w:w="263" w:type="pct"/>
            <w:vAlign w:val="center"/>
          </w:tcPr>
          <w:p w14:paraId="3F875329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5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458E13E7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11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769E4DBF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16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32198782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20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18704817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23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268A673C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25</w:t>
            </w:r>
          </w:p>
        </w:tc>
      </w:tr>
      <w:tr w:rsidR="00BC4081" w:rsidRPr="001D332C" w14:paraId="541653A4" w14:textId="77777777" w:rsidTr="00297289">
        <w:trPr>
          <w:trHeight w:val="533"/>
        </w:trPr>
        <w:tc>
          <w:tcPr>
            <w:tcW w:w="527" w:type="pct"/>
            <w:vMerge/>
            <w:shd w:val="clear" w:color="auto" w:fill="3D2E5C" w:themeFill="accent1" w:themeFillShade="BF"/>
            <w:vAlign w:val="center"/>
          </w:tcPr>
          <w:p w14:paraId="760B230B" w14:textId="77777777" w:rsidR="00BC4081" w:rsidRPr="001D332C" w:rsidRDefault="00BC4081" w:rsidP="00297289">
            <w:pPr>
              <w:spacing w:before="0"/>
              <w:rPr>
                <w:rFonts w:ascii="Gadugi" w:hAnsi="Gadugi"/>
              </w:rPr>
            </w:pPr>
          </w:p>
        </w:tc>
        <w:tc>
          <w:tcPr>
            <w:tcW w:w="659" w:type="pct"/>
            <w:shd w:val="clear" w:color="auto" w:fill="DAD3E9" w:themeFill="accent1" w:themeFillTint="33"/>
            <w:vAlign w:val="center"/>
          </w:tcPr>
          <w:p w14:paraId="244C5D80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Major</w:t>
            </w:r>
          </w:p>
        </w:tc>
        <w:tc>
          <w:tcPr>
            <w:tcW w:w="263" w:type="pct"/>
            <w:vAlign w:val="center"/>
          </w:tcPr>
          <w:p w14:paraId="20ABBEC2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4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77C1E859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7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64FB904C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12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21DB9817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17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00667417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21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75803FA3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24</w:t>
            </w:r>
          </w:p>
        </w:tc>
      </w:tr>
      <w:tr w:rsidR="00BC4081" w:rsidRPr="001D332C" w14:paraId="2F3DCCB2" w14:textId="77777777" w:rsidTr="00297289">
        <w:trPr>
          <w:trHeight w:val="511"/>
        </w:trPr>
        <w:tc>
          <w:tcPr>
            <w:tcW w:w="527" w:type="pct"/>
            <w:vMerge/>
            <w:shd w:val="clear" w:color="auto" w:fill="3D2E5C" w:themeFill="accent1" w:themeFillShade="BF"/>
            <w:vAlign w:val="center"/>
          </w:tcPr>
          <w:p w14:paraId="7793935D" w14:textId="77777777" w:rsidR="00BC4081" w:rsidRPr="001D332C" w:rsidRDefault="00BC4081" w:rsidP="00297289">
            <w:pPr>
              <w:spacing w:before="0"/>
              <w:rPr>
                <w:rFonts w:ascii="Gadugi" w:hAnsi="Gadugi"/>
              </w:rPr>
            </w:pPr>
          </w:p>
        </w:tc>
        <w:tc>
          <w:tcPr>
            <w:tcW w:w="659" w:type="pct"/>
            <w:shd w:val="clear" w:color="auto" w:fill="DAD3E9" w:themeFill="accent1" w:themeFillTint="33"/>
            <w:vAlign w:val="center"/>
          </w:tcPr>
          <w:p w14:paraId="7389605A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Moderate</w:t>
            </w:r>
          </w:p>
        </w:tc>
        <w:tc>
          <w:tcPr>
            <w:tcW w:w="263" w:type="pct"/>
            <w:vAlign w:val="center"/>
          </w:tcPr>
          <w:p w14:paraId="7842496A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3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220756EE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4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0E9E9FD6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8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76669122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13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57DAAEA0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18</w:t>
            </w:r>
          </w:p>
        </w:tc>
        <w:tc>
          <w:tcPr>
            <w:tcW w:w="710" w:type="pct"/>
            <w:shd w:val="clear" w:color="auto" w:fill="FF0000"/>
            <w:vAlign w:val="center"/>
          </w:tcPr>
          <w:p w14:paraId="7B6A11E7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High 22</w:t>
            </w:r>
          </w:p>
        </w:tc>
      </w:tr>
      <w:tr w:rsidR="00BC4081" w:rsidRPr="001D332C" w14:paraId="52F7814F" w14:textId="77777777" w:rsidTr="00297289">
        <w:trPr>
          <w:trHeight w:val="533"/>
        </w:trPr>
        <w:tc>
          <w:tcPr>
            <w:tcW w:w="527" w:type="pct"/>
            <w:vMerge/>
            <w:shd w:val="clear" w:color="auto" w:fill="3D2E5C" w:themeFill="accent1" w:themeFillShade="BF"/>
            <w:vAlign w:val="center"/>
          </w:tcPr>
          <w:p w14:paraId="70E29337" w14:textId="77777777" w:rsidR="00BC4081" w:rsidRPr="001D332C" w:rsidRDefault="00BC4081" w:rsidP="00297289">
            <w:pPr>
              <w:spacing w:before="0"/>
              <w:rPr>
                <w:rFonts w:ascii="Gadugi" w:hAnsi="Gadugi"/>
              </w:rPr>
            </w:pPr>
          </w:p>
        </w:tc>
        <w:tc>
          <w:tcPr>
            <w:tcW w:w="659" w:type="pct"/>
            <w:shd w:val="clear" w:color="auto" w:fill="DAD3E9" w:themeFill="accent1" w:themeFillTint="33"/>
            <w:vAlign w:val="center"/>
          </w:tcPr>
          <w:p w14:paraId="3F369AEB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Minor</w:t>
            </w:r>
          </w:p>
        </w:tc>
        <w:tc>
          <w:tcPr>
            <w:tcW w:w="263" w:type="pct"/>
            <w:vAlign w:val="center"/>
          </w:tcPr>
          <w:p w14:paraId="2CE1FF9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2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7518067E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2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35BE1585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5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584C71FF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9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07BE25F2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 xml:space="preserve">Medium 14 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24C27461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19</w:t>
            </w:r>
          </w:p>
        </w:tc>
      </w:tr>
      <w:tr w:rsidR="00BC4081" w:rsidRPr="001D332C" w14:paraId="70F188B4" w14:textId="77777777" w:rsidTr="00297289">
        <w:trPr>
          <w:trHeight w:val="511"/>
        </w:trPr>
        <w:tc>
          <w:tcPr>
            <w:tcW w:w="527" w:type="pct"/>
            <w:vMerge/>
            <w:shd w:val="clear" w:color="auto" w:fill="3D2E5C" w:themeFill="accent1" w:themeFillShade="BF"/>
            <w:vAlign w:val="center"/>
          </w:tcPr>
          <w:p w14:paraId="7C2885E4" w14:textId="77777777" w:rsidR="00BC4081" w:rsidRPr="001D332C" w:rsidRDefault="00BC4081" w:rsidP="00297289">
            <w:pPr>
              <w:spacing w:before="0"/>
              <w:rPr>
                <w:rFonts w:ascii="Gadugi" w:hAnsi="Gadugi"/>
              </w:rPr>
            </w:pPr>
          </w:p>
        </w:tc>
        <w:tc>
          <w:tcPr>
            <w:tcW w:w="659" w:type="pct"/>
            <w:shd w:val="clear" w:color="auto" w:fill="DAD3E9" w:themeFill="accent1" w:themeFillTint="33"/>
            <w:vAlign w:val="center"/>
          </w:tcPr>
          <w:p w14:paraId="39A585FF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 w:val="18"/>
                <w:szCs w:val="18"/>
              </w:rPr>
            </w:pPr>
            <w:r w:rsidRPr="001D332C">
              <w:rPr>
                <w:rFonts w:ascii="Gadugi" w:hAnsi="Gadugi"/>
                <w:b/>
                <w:sz w:val="18"/>
                <w:szCs w:val="18"/>
              </w:rPr>
              <w:t>Insignificant</w:t>
            </w:r>
          </w:p>
        </w:tc>
        <w:tc>
          <w:tcPr>
            <w:tcW w:w="263" w:type="pct"/>
            <w:vAlign w:val="center"/>
          </w:tcPr>
          <w:p w14:paraId="1E125F61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1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41E1DA9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1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108C92BA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3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7BE5AD4D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6</w:t>
            </w:r>
          </w:p>
        </w:tc>
        <w:tc>
          <w:tcPr>
            <w:tcW w:w="710" w:type="pct"/>
            <w:shd w:val="clear" w:color="auto" w:fill="00B050"/>
            <w:vAlign w:val="center"/>
          </w:tcPr>
          <w:p w14:paraId="35366AF8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Low 10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03B279A6" w14:textId="77777777" w:rsidR="00BC4081" w:rsidRPr="001D332C" w:rsidRDefault="00BC4081" w:rsidP="00297289">
            <w:pPr>
              <w:spacing w:before="0"/>
              <w:rPr>
                <w:rFonts w:ascii="Gadugi" w:hAnsi="Gadugi"/>
                <w:b/>
                <w:szCs w:val="22"/>
              </w:rPr>
            </w:pPr>
            <w:r w:rsidRPr="001D332C">
              <w:rPr>
                <w:rFonts w:ascii="Gadugi" w:hAnsi="Gadugi"/>
                <w:b/>
                <w:szCs w:val="22"/>
              </w:rPr>
              <w:t>Medium 15</w:t>
            </w:r>
          </w:p>
        </w:tc>
      </w:tr>
    </w:tbl>
    <w:p w14:paraId="3AC5167E" w14:textId="77777777" w:rsidR="00150414" w:rsidRDefault="00150414" w:rsidP="00BC4081">
      <w:pPr>
        <w:rPr>
          <w:rFonts w:ascii="Noto Serif Armenian Light" w:hAnsi="Noto Serif Armenian Light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9"/>
        <w:gridCol w:w="1470"/>
        <w:gridCol w:w="3478"/>
        <w:gridCol w:w="426"/>
        <w:gridCol w:w="1602"/>
        <w:gridCol w:w="2279"/>
      </w:tblGrid>
      <w:tr w:rsidR="00BC4081" w:rsidRPr="001D332C" w14:paraId="5DBF3CBC" w14:textId="77777777" w:rsidTr="00297289">
        <w:trPr>
          <w:trHeight w:val="567"/>
        </w:trPr>
        <w:tc>
          <w:tcPr>
            <w:tcW w:w="288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2E5C" w:themeFill="accent1" w:themeFillShade="BF"/>
            <w:vAlign w:val="center"/>
          </w:tcPr>
          <w:p w14:paraId="121C520B" w14:textId="77777777" w:rsidR="00BC4081" w:rsidRPr="001D332C" w:rsidRDefault="00BC4081" w:rsidP="00297289">
            <w:pPr>
              <w:rPr>
                <w:rFonts w:ascii="Gadugi" w:hAnsi="Gadugi"/>
                <w:b/>
              </w:rPr>
            </w:pPr>
            <w:bookmarkStart w:id="0" w:name="OLE_LINK1"/>
            <w:bookmarkStart w:id="1" w:name="OLE_LINK2"/>
            <w:r w:rsidRPr="001D332C">
              <w:rPr>
                <w:rFonts w:ascii="Gadugi" w:hAnsi="Gadugi"/>
                <w:b/>
              </w:rPr>
              <w:t>Consequences that could occur from the incident</w:t>
            </w:r>
          </w:p>
        </w:tc>
        <w:tc>
          <w:tcPr>
            <w:tcW w:w="211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2E5C" w:themeFill="accent1" w:themeFillShade="BF"/>
            <w:vAlign w:val="center"/>
          </w:tcPr>
          <w:p w14:paraId="638418FB" w14:textId="77777777" w:rsidR="00BC4081" w:rsidRPr="001D332C" w:rsidRDefault="00BC4081" w:rsidP="00297289">
            <w:pPr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Likelihood of the incident occurring</w:t>
            </w:r>
          </w:p>
        </w:tc>
      </w:tr>
      <w:tr w:rsidR="00BC4081" w:rsidRPr="001D332C" w14:paraId="07E3539C" w14:textId="77777777" w:rsidTr="00297289">
        <w:trPr>
          <w:trHeight w:val="567"/>
        </w:trPr>
        <w:tc>
          <w:tcPr>
            <w:tcW w:w="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0C89D330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1E779894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Insignificant</w:t>
            </w:r>
          </w:p>
        </w:tc>
        <w:tc>
          <w:tcPr>
            <w:tcW w:w="17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52BD2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First aid treatment</w:t>
            </w:r>
          </w:p>
        </w:tc>
        <w:tc>
          <w:tcPr>
            <w:tcW w:w="2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460F111F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A</w:t>
            </w: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B10B996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Rare</w:t>
            </w:r>
          </w:p>
        </w:tc>
        <w:tc>
          <w:tcPr>
            <w:tcW w:w="11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C9BD6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Hasn’t occurred</w:t>
            </w:r>
          </w:p>
        </w:tc>
      </w:tr>
      <w:tr w:rsidR="00BC4081" w:rsidRPr="001D332C" w14:paraId="349B92F2" w14:textId="77777777" w:rsidTr="00297289">
        <w:trPr>
          <w:trHeight w:val="567"/>
        </w:trPr>
        <w:tc>
          <w:tcPr>
            <w:tcW w:w="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70B4C9B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2</w:t>
            </w:r>
          </w:p>
        </w:tc>
        <w:tc>
          <w:tcPr>
            <w:tcW w:w="72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786B458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Minor</w:t>
            </w:r>
          </w:p>
        </w:tc>
        <w:tc>
          <w:tcPr>
            <w:tcW w:w="17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16C3D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Medical Treatment</w:t>
            </w:r>
          </w:p>
        </w:tc>
        <w:tc>
          <w:tcPr>
            <w:tcW w:w="2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8621296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B</w:t>
            </w: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256FE7B3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Unlikely</w:t>
            </w:r>
          </w:p>
        </w:tc>
        <w:tc>
          <w:tcPr>
            <w:tcW w:w="11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188462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 xml:space="preserve">Has occurred </w:t>
            </w:r>
          </w:p>
        </w:tc>
      </w:tr>
      <w:tr w:rsidR="00BC4081" w:rsidRPr="001D332C" w14:paraId="1E7A339C" w14:textId="77777777" w:rsidTr="00297289">
        <w:trPr>
          <w:trHeight w:val="567"/>
        </w:trPr>
        <w:tc>
          <w:tcPr>
            <w:tcW w:w="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4F61249B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3</w:t>
            </w:r>
          </w:p>
        </w:tc>
        <w:tc>
          <w:tcPr>
            <w:tcW w:w="72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5CC62E37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Moderate</w:t>
            </w:r>
          </w:p>
        </w:tc>
        <w:tc>
          <w:tcPr>
            <w:tcW w:w="17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7E100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Significant non-permanent injury</w:t>
            </w:r>
          </w:p>
        </w:tc>
        <w:tc>
          <w:tcPr>
            <w:tcW w:w="2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0FAFA1DB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C</w:t>
            </w: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5FE114C4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Possible</w:t>
            </w:r>
          </w:p>
        </w:tc>
        <w:tc>
          <w:tcPr>
            <w:tcW w:w="11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6849C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 xml:space="preserve">Occasionally occurred </w:t>
            </w:r>
          </w:p>
        </w:tc>
      </w:tr>
      <w:tr w:rsidR="00BC4081" w:rsidRPr="001D332C" w14:paraId="3AFA59EC" w14:textId="77777777" w:rsidTr="00297289">
        <w:trPr>
          <w:trHeight w:val="567"/>
        </w:trPr>
        <w:tc>
          <w:tcPr>
            <w:tcW w:w="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511AA078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058AE94C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Major</w:t>
            </w:r>
          </w:p>
        </w:tc>
        <w:tc>
          <w:tcPr>
            <w:tcW w:w="17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4C9F3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Permanent Injury</w:t>
            </w:r>
          </w:p>
        </w:tc>
        <w:tc>
          <w:tcPr>
            <w:tcW w:w="2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476431BD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D</w:t>
            </w: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69D4FDEB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Probable</w:t>
            </w:r>
          </w:p>
        </w:tc>
        <w:tc>
          <w:tcPr>
            <w:tcW w:w="11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1E0D8B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Occurred several times</w:t>
            </w:r>
          </w:p>
        </w:tc>
      </w:tr>
      <w:tr w:rsidR="00BC4081" w:rsidRPr="001D332C" w14:paraId="6EDA6482" w14:textId="77777777" w:rsidTr="00297289">
        <w:trPr>
          <w:trHeight w:val="567"/>
        </w:trPr>
        <w:tc>
          <w:tcPr>
            <w:tcW w:w="4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31589711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2EA822F8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Catastrophic</w:t>
            </w:r>
          </w:p>
        </w:tc>
        <w:tc>
          <w:tcPr>
            <w:tcW w:w="17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525BFD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Death / Permanent disabling injury</w:t>
            </w:r>
          </w:p>
        </w:tc>
        <w:tc>
          <w:tcPr>
            <w:tcW w:w="20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D3E9" w:themeFill="accent1" w:themeFillTint="33"/>
            <w:vAlign w:val="center"/>
          </w:tcPr>
          <w:p w14:paraId="099FAEDD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E</w:t>
            </w:r>
          </w:p>
        </w:tc>
        <w:tc>
          <w:tcPr>
            <w:tcW w:w="78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D3E9" w:themeFill="accent1" w:themeFillTint="33"/>
            <w:vAlign w:val="center"/>
          </w:tcPr>
          <w:p w14:paraId="4E03FF5F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Almost Certain</w:t>
            </w:r>
          </w:p>
        </w:tc>
        <w:tc>
          <w:tcPr>
            <w:tcW w:w="111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8BAFE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Has occurred often</w:t>
            </w:r>
          </w:p>
        </w:tc>
      </w:tr>
      <w:bookmarkEnd w:id="0"/>
      <w:bookmarkEnd w:id="1"/>
    </w:tbl>
    <w:p w14:paraId="5DEEE5CA" w14:textId="77777777" w:rsidR="00BC4081" w:rsidRDefault="00BC4081" w:rsidP="00BC4081">
      <w:pPr>
        <w:rPr>
          <w:rFonts w:ascii="Noto Serif Armenian Light" w:hAnsi="Noto Serif Armenian Light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09"/>
        <w:gridCol w:w="1072"/>
        <w:gridCol w:w="7513"/>
      </w:tblGrid>
      <w:tr w:rsidR="00BC4081" w:rsidRPr="001D332C" w14:paraId="0DDD898D" w14:textId="77777777" w:rsidTr="00297289">
        <w:trPr>
          <w:trHeight w:val="567"/>
        </w:trPr>
        <w:tc>
          <w:tcPr>
            <w:tcW w:w="789" w:type="pct"/>
            <w:shd w:val="clear" w:color="auto" w:fill="3D2E5C" w:themeFill="accent1" w:themeFillShade="BF"/>
            <w:vAlign w:val="center"/>
          </w:tcPr>
          <w:p w14:paraId="477C8FCF" w14:textId="77777777" w:rsidR="00BC4081" w:rsidRPr="001D332C" w:rsidRDefault="00BC4081" w:rsidP="00297289">
            <w:pPr>
              <w:rPr>
                <w:rFonts w:ascii="Gadugi" w:hAnsi="Gadugi"/>
                <w:b/>
              </w:rPr>
            </w:pPr>
            <w:bookmarkStart w:id="2" w:name="OLE_LINK3"/>
            <w:r w:rsidRPr="001D332C">
              <w:rPr>
                <w:rFonts w:ascii="Gadugi" w:hAnsi="Gadugi"/>
                <w:b/>
              </w:rPr>
              <w:t>Risk Level</w:t>
            </w:r>
          </w:p>
        </w:tc>
        <w:tc>
          <w:tcPr>
            <w:tcW w:w="526" w:type="pct"/>
            <w:shd w:val="clear" w:color="auto" w:fill="3D2E5C" w:themeFill="accent1" w:themeFillShade="BF"/>
            <w:vAlign w:val="center"/>
          </w:tcPr>
          <w:p w14:paraId="10A5E1ED" w14:textId="77777777" w:rsidR="00BC4081" w:rsidRPr="001D332C" w:rsidRDefault="00BC4081" w:rsidP="00297289">
            <w:pPr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Risk Score</w:t>
            </w:r>
          </w:p>
        </w:tc>
        <w:tc>
          <w:tcPr>
            <w:tcW w:w="3684" w:type="pct"/>
            <w:shd w:val="clear" w:color="auto" w:fill="3D2E5C" w:themeFill="accent1" w:themeFillShade="BF"/>
            <w:vAlign w:val="center"/>
          </w:tcPr>
          <w:p w14:paraId="46D8FFE3" w14:textId="77777777" w:rsidR="00BC4081" w:rsidRPr="001D332C" w:rsidRDefault="00BC4081" w:rsidP="00297289">
            <w:pPr>
              <w:rPr>
                <w:rFonts w:ascii="Gadugi" w:hAnsi="Gadugi"/>
                <w:b/>
              </w:rPr>
            </w:pPr>
            <w:r w:rsidRPr="001D332C">
              <w:rPr>
                <w:rFonts w:ascii="Gadugi" w:hAnsi="Gadugi"/>
                <w:b/>
              </w:rPr>
              <w:t>Timeframe for Implementation of Control Measures</w:t>
            </w:r>
          </w:p>
        </w:tc>
      </w:tr>
      <w:tr w:rsidR="00BC4081" w:rsidRPr="001D332C" w14:paraId="0B0DCBF8" w14:textId="77777777" w:rsidTr="00297289">
        <w:trPr>
          <w:trHeight w:val="567"/>
        </w:trPr>
        <w:tc>
          <w:tcPr>
            <w:tcW w:w="789" w:type="pct"/>
            <w:shd w:val="clear" w:color="auto" w:fill="FF0000"/>
            <w:vAlign w:val="center"/>
          </w:tcPr>
          <w:p w14:paraId="06F290C9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High</w:t>
            </w:r>
          </w:p>
        </w:tc>
        <w:tc>
          <w:tcPr>
            <w:tcW w:w="526" w:type="pct"/>
            <w:shd w:val="clear" w:color="auto" w:fill="DAD3E9" w:themeFill="accent1" w:themeFillTint="33"/>
            <w:vAlign w:val="center"/>
          </w:tcPr>
          <w:p w14:paraId="22A92917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20 - 25</w:t>
            </w:r>
          </w:p>
        </w:tc>
        <w:tc>
          <w:tcPr>
            <w:tcW w:w="3684" w:type="pct"/>
            <w:vAlign w:val="center"/>
          </w:tcPr>
          <w:p w14:paraId="4E9A286D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Act Immediately or within 24 hours to lower the risk to an acceptable level or as low as reasonably practicable.</w:t>
            </w:r>
            <w:r>
              <w:rPr>
                <w:rFonts w:ascii="Gadugi" w:hAnsi="Gadugi"/>
                <w:sz w:val="20"/>
              </w:rPr>
              <w:t xml:space="preserve"> If the risk cannot be lowered cease the activity and review.</w:t>
            </w:r>
          </w:p>
        </w:tc>
      </w:tr>
      <w:tr w:rsidR="00BC4081" w:rsidRPr="001D332C" w14:paraId="697BA43D" w14:textId="77777777" w:rsidTr="00297289">
        <w:trPr>
          <w:trHeight w:val="567"/>
        </w:trPr>
        <w:tc>
          <w:tcPr>
            <w:tcW w:w="789" w:type="pct"/>
            <w:shd w:val="clear" w:color="auto" w:fill="FFC000"/>
            <w:vAlign w:val="center"/>
          </w:tcPr>
          <w:p w14:paraId="2B56B1ED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Medium</w:t>
            </w:r>
          </w:p>
        </w:tc>
        <w:tc>
          <w:tcPr>
            <w:tcW w:w="526" w:type="pct"/>
            <w:shd w:val="clear" w:color="auto" w:fill="DAD3E9" w:themeFill="accent1" w:themeFillTint="33"/>
            <w:vAlign w:val="center"/>
          </w:tcPr>
          <w:p w14:paraId="37F499DB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11 - 19</w:t>
            </w:r>
          </w:p>
        </w:tc>
        <w:tc>
          <w:tcPr>
            <w:tcW w:w="3684" w:type="pct"/>
            <w:vAlign w:val="center"/>
          </w:tcPr>
          <w:p w14:paraId="3DBF2859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Act within 21 days to reduce the risk to an acceptable level or as low as reasonably practicable.</w:t>
            </w:r>
          </w:p>
        </w:tc>
      </w:tr>
      <w:tr w:rsidR="00BC4081" w:rsidRPr="001D332C" w14:paraId="5DCF9677" w14:textId="77777777" w:rsidTr="00297289">
        <w:trPr>
          <w:trHeight w:val="567"/>
        </w:trPr>
        <w:tc>
          <w:tcPr>
            <w:tcW w:w="789" w:type="pct"/>
            <w:shd w:val="clear" w:color="auto" w:fill="00B050"/>
            <w:vAlign w:val="center"/>
          </w:tcPr>
          <w:p w14:paraId="4758A40F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Low</w:t>
            </w:r>
          </w:p>
        </w:tc>
        <w:tc>
          <w:tcPr>
            <w:tcW w:w="526" w:type="pct"/>
            <w:shd w:val="clear" w:color="auto" w:fill="DAD3E9" w:themeFill="accent1" w:themeFillTint="33"/>
            <w:vAlign w:val="center"/>
          </w:tcPr>
          <w:p w14:paraId="2E9A9C81" w14:textId="77777777" w:rsidR="00BC4081" w:rsidRPr="001D332C" w:rsidRDefault="00BC4081" w:rsidP="00297289">
            <w:pPr>
              <w:rPr>
                <w:rFonts w:ascii="Gadugi" w:hAnsi="Gadugi"/>
                <w:b/>
                <w:sz w:val="20"/>
              </w:rPr>
            </w:pPr>
            <w:r w:rsidRPr="001D332C">
              <w:rPr>
                <w:rFonts w:ascii="Gadugi" w:hAnsi="Gadugi"/>
                <w:b/>
                <w:sz w:val="20"/>
              </w:rPr>
              <w:t>1 - 10</w:t>
            </w:r>
          </w:p>
        </w:tc>
        <w:tc>
          <w:tcPr>
            <w:tcW w:w="3684" w:type="pct"/>
            <w:vAlign w:val="center"/>
          </w:tcPr>
          <w:p w14:paraId="7C72DE85" w14:textId="77777777" w:rsidR="00BC4081" w:rsidRPr="001D332C" w:rsidRDefault="00BC4081" w:rsidP="00297289">
            <w:pPr>
              <w:rPr>
                <w:rFonts w:ascii="Gadugi" w:hAnsi="Gadugi"/>
                <w:sz w:val="20"/>
              </w:rPr>
            </w:pPr>
            <w:r w:rsidRPr="001D332C">
              <w:rPr>
                <w:rFonts w:ascii="Gadugi" w:hAnsi="Gadugi"/>
                <w:sz w:val="20"/>
              </w:rPr>
              <w:t>Act within 60 days to reduce the risk to an acceptable level or as low as reasonably practicable.</w:t>
            </w:r>
          </w:p>
        </w:tc>
      </w:tr>
      <w:bookmarkEnd w:id="2"/>
    </w:tbl>
    <w:p w14:paraId="7AED23BC" w14:textId="77777777" w:rsidR="00BC4081" w:rsidRPr="00150414" w:rsidRDefault="00BC4081" w:rsidP="00BC4081">
      <w:pPr>
        <w:rPr>
          <w:rFonts w:ascii="Noto Serif Armenian Light" w:hAnsi="Noto Serif Armenian Light"/>
          <w:sz w:val="24"/>
          <w:szCs w:val="24"/>
        </w:rPr>
      </w:pPr>
    </w:p>
    <w:sectPr w:rsidR="00BC4081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2AD85197" w:rsidR="00197A7D" w:rsidRPr="00BE0CAA" w:rsidRDefault="00BC408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WHS Risk Assessment Matrix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039G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07278DC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C408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761354C" w:rsidR="00197A7D" w:rsidRDefault="00BC408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2AD85197" w:rsidR="00197A7D" w:rsidRPr="00BE0CAA" w:rsidRDefault="00BC408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WHS Risk Assessment Matrix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039G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07278DC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C408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761354C" w:rsidR="00197A7D" w:rsidRDefault="00BC408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C4081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C4081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2024-01-09T00:05:00Z</dcterms:created>
  <dcterms:modified xsi:type="dcterms:W3CDTF">2024-01-09T00:05:00Z</dcterms:modified>
</cp:coreProperties>
</file>