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02AF2B" w14:textId="51E4826B" w:rsidR="000C3458" w:rsidRDefault="00A85673">
      <w:r w:rsidRPr="00EB5C50">
        <w:rPr>
          <w:noProof/>
          <w:color w:val="FFFAEC"/>
        </w:rPr>
        <w:drawing>
          <wp:inline distT="0" distB="0" distL="0" distR="0" wp14:anchorId="1E41C6F1" wp14:editId="654C9E8C">
            <wp:extent cx="9448800" cy="5915025"/>
            <wp:effectExtent l="0" t="0" r="19050" b="28575"/>
            <wp:docPr id="26402197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sectPr w:rsidR="000C3458" w:rsidSect="008E642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/>
      <w:pgMar w:top="1440" w:right="1440" w:bottom="1440" w:left="851" w:header="426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662C17" w14:textId="77777777" w:rsidR="00F860CB" w:rsidRDefault="00F860CB" w:rsidP="00F860CB">
      <w:pPr>
        <w:spacing w:after="0" w:line="240" w:lineRule="auto"/>
      </w:pPr>
      <w:r>
        <w:separator/>
      </w:r>
    </w:p>
  </w:endnote>
  <w:endnote w:type="continuationSeparator" w:id="0">
    <w:p w14:paraId="3D6FE5FF" w14:textId="77777777" w:rsidR="00F860CB" w:rsidRDefault="00F860CB" w:rsidP="00F860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ork Sans"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Noto Serif Armenian">
    <w:panose1 w:val="00000000000000000000"/>
    <w:charset w:val="00"/>
    <w:family w:val="auto"/>
    <w:pitch w:val="variable"/>
    <w:sig w:usb0="80000447" w:usb1="40002000" w:usb2="00000000" w:usb3="00000000" w:csb0="00000093" w:csb1="00000000"/>
  </w:font>
  <w:font w:name="Noto Serif Armenian Light">
    <w:panose1 w:val="00000000000000000000"/>
    <w:charset w:val="00"/>
    <w:family w:val="auto"/>
    <w:pitch w:val="variable"/>
    <w:sig w:usb0="80000447" w:usb1="40002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1FCA5" w14:textId="77777777" w:rsidR="006D1688" w:rsidRDefault="006D168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4743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096"/>
      <w:gridCol w:w="2693"/>
      <w:gridCol w:w="5954"/>
    </w:tblGrid>
    <w:tr w:rsidR="008E6420" w14:paraId="6A1888DA" w14:textId="77777777" w:rsidTr="008E6420">
      <w:trPr>
        <w:trHeight w:val="283"/>
      </w:trPr>
      <w:tc>
        <w:tcPr>
          <w:tcW w:w="6096" w:type="dxa"/>
        </w:tcPr>
        <w:p w14:paraId="640AE41E" w14:textId="5C8DDA3B" w:rsidR="008E6420" w:rsidRPr="008E6420" w:rsidRDefault="008E6420" w:rsidP="008E6420">
          <w:pPr>
            <w:pStyle w:val="Footer"/>
            <w:rPr>
              <w:rFonts w:ascii="Noto Serif Armenian Light" w:hAnsi="Noto Serif Armenian Light"/>
              <w:sz w:val="18"/>
              <w:szCs w:val="18"/>
            </w:rPr>
          </w:pPr>
          <w:r>
            <w:rPr>
              <w:rFonts w:ascii="Noto Serif Armenian Light" w:hAnsi="Noto Serif Armenian Light"/>
              <w:sz w:val="18"/>
              <w:szCs w:val="18"/>
            </w:rPr>
            <w:t>Post audit: Managing Non-Conformances</w:t>
          </w:r>
          <w:r w:rsidRPr="008E6420">
            <w:rPr>
              <w:rFonts w:ascii="Noto Serif Armenian Light" w:hAnsi="Noto Serif Armenian Light"/>
              <w:sz w:val="18"/>
              <w:szCs w:val="18"/>
            </w:rPr>
            <w:t xml:space="preserve"> (0</w:t>
          </w:r>
          <w:r w:rsidRPr="008E6420">
            <w:rPr>
              <w:rFonts w:ascii="Noto Serif Armenian Light" w:hAnsi="Noto Serif Armenian Light"/>
              <w:sz w:val="18"/>
              <w:szCs w:val="18"/>
            </w:rPr>
            <w:t>44</w:t>
          </w:r>
          <w:r w:rsidRPr="008E6420">
            <w:rPr>
              <w:rFonts w:ascii="Noto Serif Armenian Light" w:hAnsi="Noto Serif Armenian Light"/>
              <w:sz w:val="18"/>
              <w:szCs w:val="18"/>
            </w:rPr>
            <w:t>G)</w:t>
          </w:r>
        </w:p>
      </w:tc>
      <w:tc>
        <w:tcPr>
          <w:tcW w:w="2693" w:type="dxa"/>
        </w:tcPr>
        <w:p w14:paraId="10DE374E" w14:textId="7765D833" w:rsidR="008E6420" w:rsidRPr="008E6420" w:rsidRDefault="008E6420" w:rsidP="008E6420">
          <w:pPr>
            <w:pStyle w:val="Footer"/>
            <w:jc w:val="center"/>
            <w:rPr>
              <w:rFonts w:ascii="Noto Serif Armenian Light" w:hAnsi="Noto Serif Armenian Light"/>
              <w:sz w:val="18"/>
              <w:szCs w:val="18"/>
            </w:rPr>
          </w:pPr>
          <w:r w:rsidRPr="008E6420">
            <w:rPr>
              <w:rFonts w:ascii="Noto Serif Armenian Light" w:hAnsi="Noto Serif Armenian Light"/>
              <w:sz w:val="18"/>
              <w:szCs w:val="18"/>
            </w:rPr>
            <w:t xml:space="preserve">Version </w:t>
          </w:r>
          <w:r>
            <w:rPr>
              <w:rFonts w:ascii="Noto Serif Armenian Light" w:hAnsi="Noto Serif Armenian Light"/>
              <w:sz w:val="18"/>
              <w:szCs w:val="18"/>
            </w:rPr>
            <w:t>1</w:t>
          </w:r>
        </w:p>
      </w:tc>
      <w:tc>
        <w:tcPr>
          <w:tcW w:w="5954" w:type="dxa"/>
        </w:tcPr>
        <w:p w14:paraId="37FC6E19" w14:textId="4D4E0A9A" w:rsidR="008E6420" w:rsidRPr="008E6420" w:rsidRDefault="008E6420" w:rsidP="008E6420">
          <w:pPr>
            <w:pStyle w:val="Footer"/>
            <w:jc w:val="right"/>
            <w:rPr>
              <w:rFonts w:ascii="Noto Serif Armenian Light" w:hAnsi="Noto Serif Armenian Light"/>
              <w:sz w:val="18"/>
              <w:szCs w:val="18"/>
            </w:rPr>
          </w:pPr>
          <w:r w:rsidRPr="008E6420">
            <w:rPr>
              <w:rFonts w:ascii="Noto Serif Armenian Light" w:hAnsi="Noto Serif Armenian Light"/>
              <w:sz w:val="18"/>
              <w:szCs w:val="18"/>
            </w:rPr>
            <w:t xml:space="preserve">Page </w:t>
          </w:r>
          <w:r>
            <w:rPr>
              <w:rFonts w:ascii="Noto Serif Armenian Light" w:hAnsi="Noto Serif Armenian Light"/>
              <w:sz w:val="18"/>
              <w:szCs w:val="18"/>
            </w:rPr>
            <w:t>1</w:t>
          </w:r>
          <w:r w:rsidRPr="008E6420">
            <w:rPr>
              <w:rFonts w:ascii="Noto Serif Armenian Light" w:hAnsi="Noto Serif Armenian Light"/>
              <w:noProof/>
              <w:sz w:val="18"/>
              <w:szCs w:val="18"/>
            </w:rPr>
            <w:t xml:space="preserve"> of </w:t>
          </w:r>
          <w:r w:rsidRPr="008E6420">
            <w:rPr>
              <w:rFonts w:ascii="Noto Serif Armenian Light" w:hAnsi="Noto Serif Armenian Light"/>
              <w:noProof/>
              <w:sz w:val="18"/>
              <w:szCs w:val="18"/>
            </w:rPr>
            <w:fldChar w:fldCharType="begin"/>
          </w:r>
          <w:r w:rsidRPr="008E6420">
            <w:rPr>
              <w:rFonts w:ascii="Noto Serif Armenian Light" w:hAnsi="Noto Serif Armenian Light"/>
              <w:noProof/>
              <w:sz w:val="18"/>
              <w:szCs w:val="18"/>
            </w:rPr>
            <w:instrText xml:space="preserve"> DOCPROPERTY  Pages  \* MERGEFORMAT </w:instrText>
          </w:r>
          <w:r w:rsidRPr="008E6420">
            <w:rPr>
              <w:rFonts w:ascii="Noto Serif Armenian Light" w:hAnsi="Noto Serif Armenian Light"/>
              <w:noProof/>
              <w:sz w:val="18"/>
              <w:szCs w:val="18"/>
            </w:rPr>
            <w:fldChar w:fldCharType="separate"/>
          </w:r>
          <w:r w:rsidRPr="008E6420">
            <w:rPr>
              <w:rFonts w:ascii="Noto Serif Armenian Light" w:hAnsi="Noto Serif Armenian Light"/>
              <w:noProof/>
              <w:sz w:val="18"/>
              <w:szCs w:val="18"/>
            </w:rPr>
            <w:t>1</w:t>
          </w:r>
          <w:r w:rsidRPr="008E6420">
            <w:rPr>
              <w:rFonts w:ascii="Noto Serif Armenian Light" w:hAnsi="Noto Serif Armenian Light"/>
              <w:noProof/>
              <w:sz w:val="18"/>
              <w:szCs w:val="18"/>
            </w:rPr>
            <w:fldChar w:fldCharType="end"/>
          </w:r>
        </w:p>
      </w:tc>
    </w:tr>
    <w:tr w:rsidR="008E6420" w14:paraId="7A7DCC7A" w14:textId="77777777" w:rsidTr="008E6420">
      <w:trPr>
        <w:trHeight w:val="283"/>
      </w:trPr>
      <w:tc>
        <w:tcPr>
          <w:tcW w:w="6096" w:type="dxa"/>
        </w:tcPr>
        <w:p w14:paraId="4A46EFE2" w14:textId="77777777" w:rsidR="008E6420" w:rsidRPr="008E6420" w:rsidRDefault="008E6420" w:rsidP="008E6420">
          <w:pPr>
            <w:pStyle w:val="Footer"/>
            <w:rPr>
              <w:rFonts w:ascii="Noto Serif Armenian Light" w:hAnsi="Noto Serif Armenian Light"/>
              <w:sz w:val="18"/>
              <w:szCs w:val="18"/>
            </w:rPr>
          </w:pPr>
          <w:r w:rsidRPr="008E6420">
            <w:rPr>
              <w:rFonts w:ascii="Noto Serif Armenian Light" w:hAnsi="Noto Serif Armenian Light"/>
              <w:sz w:val="18"/>
              <w:szCs w:val="18"/>
            </w:rPr>
            <w:t>Uncontrolled document when printed</w:t>
          </w:r>
        </w:p>
      </w:tc>
      <w:tc>
        <w:tcPr>
          <w:tcW w:w="2693" w:type="dxa"/>
        </w:tcPr>
        <w:p w14:paraId="1E6D7F08" w14:textId="125E6013" w:rsidR="008E6420" w:rsidRPr="008E6420" w:rsidRDefault="008E6420" w:rsidP="008E6420">
          <w:pPr>
            <w:pStyle w:val="Footer"/>
            <w:jc w:val="center"/>
            <w:rPr>
              <w:rFonts w:ascii="Noto Serif Armenian Light" w:hAnsi="Noto Serif Armenian Light"/>
              <w:sz w:val="18"/>
              <w:szCs w:val="18"/>
            </w:rPr>
          </w:pPr>
          <w:r w:rsidRPr="008E6420">
            <w:rPr>
              <w:rFonts w:ascii="Noto Serif Armenian Light" w:hAnsi="Noto Serif Armenian Light"/>
              <w:sz w:val="18"/>
              <w:szCs w:val="18"/>
            </w:rPr>
            <w:t>January 202</w:t>
          </w:r>
          <w:r>
            <w:rPr>
              <w:rFonts w:ascii="Noto Serif Armenian Light" w:hAnsi="Noto Serif Armenian Light"/>
              <w:sz w:val="18"/>
              <w:szCs w:val="18"/>
            </w:rPr>
            <w:t>4</w:t>
          </w:r>
        </w:p>
      </w:tc>
      <w:tc>
        <w:tcPr>
          <w:tcW w:w="5954" w:type="dxa"/>
        </w:tcPr>
        <w:p w14:paraId="69AF05C9" w14:textId="77777777" w:rsidR="008E6420" w:rsidRPr="008E6420" w:rsidRDefault="008E6420" w:rsidP="008E6420">
          <w:pPr>
            <w:pStyle w:val="Footer"/>
            <w:rPr>
              <w:rFonts w:ascii="Noto Serif Armenian Light" w:hAnsi="Noto Serif Armenian Light"/>
              <w:sz w:val="18"/>
              <w:szCs w:val="18"/>
            </w:rPr>
          </w:pPr>
        </w:p>
      </w:tc>
    </w:tr>
  </w:tbl>
  <w:p w14:paraId="71A64EFF" w14:textId="77777777" w:rsidR="008E6420" w:rsidRPr="008E6420" w:rsidRDefault="008E6420">
    <w:pPr>
      <w:pStyle w:val="Footer"/>
      <w:rPr>
        <w:rFonts w:ascii="Noto Serif Armenian Light" w:hAnsi="Noto Serif Armenian Light"/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F132BB" w14:textId="77777777" w:rsidR="006D1688" w:rsidRDefault="006D168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3A3DF2" w14:textId="77777777" w:rsidR="00F860CB" w:rsidRDefault="00F860CB" w:rsidP="00F860CB">
      <w:pPr>
        <w:spacing w:after="0" w:line="240" w:lineRule="auto"/>
      </w:pPr>
      <w:r>
        <w:separator/>
      </w:r>
    </w:p>
  </w:footnote>
  <w:footnote w:type="continuationSeparator" w:id="0">
    <w:p w14:paraId="40054296" w14:textId="77777777" w:rsidR="00F860CB" w:rsidRDefault="00F860CB" w:rsidP="00F860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27934" w14:textId="77777777" w:rsidR="006D1688" w:rsidRDefault="006D168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941F8" w14:textId="229B9CA0" w:rsidR="00F860CB" w:rsidRPr="00F860CB" w:rsidRDefault="008E6420" w:rsidP="006D1688">
    <w:pPr>
      <w:pStyle w:val="Header"/>
      <w:tabs>
        <w:tab w:val="clear" w:pos="4513"/>
        <w:tab w:val="clear" w:pos="9026"/>
      </w:tabs>
      <w:ind w:left="1440" w:firstLine="720"/>
      <w:jc w:val="center"/>
      <w:rPr>
        <w:rFonts w:ascii="Noto Serif Armenian" w:hAnsi="Noto Serif Armenian"/>
        <w:b/>
        <w:bCs/>
        <w:color w:val="7030A0"/>
        <w:sz w:val="56"/>
        <w:szCs w:val="56"/>
      </w:rPr>
    </w:pPr>
    <w:r w:rsidRPr="006D1688">
      <w:rPr>
        <w:rFonts w:ascii="Work Sans" w:hAnsi="Work Sans"/>
        <w:noProof/>
      </w:rPr>
      <w:drawing>
        <wp:anchor distT="0" distB="0" distL="114300" distR="114300" simplePos="0" relativeHeight="251659264" behindDoc="0" locked="0" layoutInCell="1" allowOverlap="1" wp14:anchorId="46D473D3" wp14:editId="1A09135F">
          <wp:simplePos x="0" y="0"/>
          <wp:positionH relativeFrom="column">
            <wp:posOffset>-514350</wp:posOffset>
          </wp:positionH>
          <wp:positionV relativeFrom="paragraph">
            <wp:posOffset>-209550</wp:posOffset>
          </wp:positionV>
          <wp:extent cx="1835797" cy="900000"/>
          <wp:effectExtent l="0" t="0" r="0" b="0"/>
          <wp:wrapNone/>
          <wp:docPr id="1009493016" name="Picture 1" descr="A logo with text on i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9493016" name="Picture 1" descr="A logo with text on i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5797" cy="90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A122C" w:rsidRPr="006D1688">
      <w:rPr>
        <w:rFonts w:ascii="Work Sans" w:hAnsi="Work Sans"/>
        <w:b/>
        <w:bCs/>
        <w:color w:val="7030A0"/>
        <w:sz w:val="56"/>
        <w:szCs w:val="56"/>
      </w:rPr>
      <w:t xml:space="preserve">Post audit: </w:t>
    </w:r>
    <w:r w:rsidR="00DA3452" w:rsidRPr="006D1688">
      <w:rPr>
        <w:rFonts w:ascii="Work Sans" w:hAnsi="Work Sans"/>
        <w:b/>
        <w:bCs/>
        <w:color w:val="7030A0"/>
        <w:sz w:val="56"/>
        <w:szCs w:val="56"/>
      </w:rPr>
      <w:t>M</w:t>
    </w:r>
    <w:r w:rsidR="005A122C" w:rsidRPr="006D1688">
      <w:rPr>
        <w:rFonts w:ascii="Work Sans" w:hAnsi="Work Sans"/>
        <w:b/>
        <w:bCs/>
        <w:color w:val="7030A0"/>
        <w:sz w:val="56"/>
        <w:szCs w:val="56"/>
      </w:rPr>
      <w:t>anaging Non Conformance</w:t>
    </w:r>
    <w:r w:rsidR="00DA3452" w:rsidRPr="006D1688">
      <w:rPr>
        <w:rFonts w:ascii="Work Sans" w:hAnsi="Work Sans"/>
        <w:b/>
        <w:bCs/>
        <w:color w:val="7030A0"/>
        <w:sz w:val="56"/>
        <w:szCs w:val="56"/>
      </w:rPr>
      <w:t>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847B1C" w14:textId="77777777" w:rsidR="006D1688" w:rsidRDefault="006D168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673"/>
    <w:rsid w:val="000C3458"/>
    <w:rsid w:val="00205D47"/>
    <w:rsid w:val="002373A6"/>
    <w:rsid w:val="003216EB"/>
    <w:rsid w:val="005A122C"/>
    <w:rsid w:val="006D1688"/>
    <w:rsid w:val="006D77C1"/>
    <w:rsid w:val="008E6420"/>
    <w:rsid w:val="00A85673"/>
    <w:rsid w:val="00BF060D"/>
    <w:rsid w:val="00DA3452"/>
    <w:rsid w:val="00EB5C50"/>
    <w:rsid w:val="00F86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38DEFA6"/>
  <w15:chartTrackingRefBased/>
  <w15:docId w15:val="{A2E583A2-C450-4625-8AFF-80C4A971F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60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60CB"/>
  </w:style>
  <w:style w:type="paragraph" w:styleId="Footer">
    <w:name w:val="footer"/>
    <w:basedOn w:val="Normal"/>
    <w:link w:val="FooterChar"/>
    <w:uiPriority w:val="99"/>
    <w:unhideWhenUsed/>
    <w:rsid w:val="00F860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60CB"/>
  </w:style>
  <w:style w:type="table" w:styleId="TableGrid">
    <w:name w:val="Table Grid"/>
    <w:basedOn w:val="TableNormal"/>
    <w:uiPriority w:val="39"/>
    <w:rsid w:val="008E6420"/>
    <w:pPr>
      <w:spacing w:after="0" w:line="240" w:lineRule="auto"/>
    </w:pPr>
    <w:rPr>
      <w:rFonts w:ascii="Work Sans" w:hAnsi="Work San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diagramLayout" Target="diagrams/layout1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diagramData" Target="diagrams/data1.xm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microsoft.com/office/2007/relationships/diagramDrawing" Target="diagrams/drawing1.xml"/><Relationship Id="rId4" Type="http://schemas.openxmlformats.org/officeDocument/2006/relationships/footnotes" Target="footnotes.xml"/><Relationship Id="rId9" Type="http://schemas.openxmlformats.org/officeDocument/2006/relationships/diagramColors" Target="diagrams/colors1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g"/><Relationship Id="rId2" Type="http://schemas.openxmlformats.org/officeDocument/2006/relationships/image" Target="../media/image2.svg"/><Relationship Id="rId1" Type="http://schemas.openxmlformats.org/officeDocument/2006/relationships/image" Target="../media/image1.png"/><Relationship Id="rId5" Type="http://schemas.openxmlformats.org/officeDocument/2006/relationships/image" Target="../media/image5.png"/><Relationship Id="rId4" Type="http://schemas.openxmlformats.org/officeDocument/2006/relationships/image" Target="../media/image4.jpe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g"/><Relationship Id="rId2" Type="http://schemas.openxmlformats.org/officeDocument/2006/relationships/image" Target="../media/image2.svg"/><Relationship Id="rId1" Type="http://schemas.openxmlformats.org/officeDocument/2006/relationships/image" Target="../media/image1.png"/><Relationship Id="rId5" Type="http://schemas.openxmlformats.org/officeDocument/2006/relationships/image" Target="../media/image5.png"/><Relationship Id="rId4" Type="http://schemas.openxmlformats.org/officeDocument/2006/relationships/image" Target="../media/image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79649AF-29A5-4460-AED8-42FC3B58B05B}" type="doc">
      <dgm:prSet loTypeId="urn:microsoft.com/office/officeart/2005/8/layout/hList7" loCatId="list" qsTypeId="urn:microsoft.com/office/officeart/2005/8/quickstyle/simple1" qsCatId="simple" csTypeId="urn:microsoft.com/office/officeart/2005/8/colors/accent1_2" csCatId="accent1" phldr="1"/>
      <dgm:spPr/>
    </dgm:pt>
    <dgm:pt modelId="{7CF3A791-1005-4684-B220-864F23387683}">
      <dgm:prSet phldrT="[Text]" custT="1"/>
      <dgm:spPr>
        <a:solidFill>
          <a:srgbClr val="533E7C"/>
        </a:solidFill>
      </dgm:spPr>
      <dgm:t>
        <a:bodyPr/>
        <a:lstStyle/>
        <a:p>
          <a:pPr algn="ctr"/>
          <a:r>
            <a:rPr lang="en-AU" sz="2000" b="1">
              <a:solidFill>
                <a:srgbClr val="EBFFB2"/>
              </a:solidFill>
              <a:latin typeface="Noto Serif Armenian Light" pitchFamily="2" charset="0"/>
            </a:rPr>
            <a:t>Received final audit report</a:t>
          </a:r>
        </a:p>
        <a:p>
          <a:pPr algn="ctr"/>
          <a:r>
            <a:rPr lang="en-AU" sz="1200">
              <a:solidFill>
                <a:srgbClr val="EBFFB2"/>
              </a:solidFill>
              <a:latin typeface="Noto Serif Armenian Light" pitchFamily="2" charset="0"/>
            </a:rPr>
            <a:t>- Review the report.  If you do not understand the NCR's / observations issued, contact the auditor.</a:t>
          </a:r>
        </a:p>
        <a:p>
          <a:pPr algn="ctr"/>
          <a:endParaRPr lang="en-AU" sz="1200"/>
        </a:p>
      </dgm:t>
    </dgm:pt>
    <dgm:pt modelId="{35435006-4949-4C28-A64B-0206DE13973C}" type="parTrans" cxnId="{95717EA3-40ED-463B-A403-C6312236D4E7}">
      <dgm:prSet/>
      <dgm:spPr/>
      <dgm:t>
        <a:bodyPr/>
        <a:lstStyle/>
        <a:p>
          <a:endParaRPr lang="en-AU"/>
        </a:p>
      </dgm:t>
    </dgm:pt>
    <dgm:pt modelId="{720D2645-ED27-4B20-BC89-33F70EA96BE0}" type="sibTrans" cxnId="{95717EA3-40ED-463B-A403-C6312236D4E7}">
      <dgm:prSet/>
      <dgm:spPr/>
      <dgm:t>
        <a:bodyPr/>
        <a:lstStyle/>
        <a:p>
          <a:endParaRPr lang="en-AU"/>
        </a:p>
      </dgm:t>
    </dgm:pt>
    <dgm:pt modelId="{DF90591D-8C5C-45D4-AC7C-893848EA3B70}">
      <dgm:prSet phldrT="[Text]" custT="1"/>
      <dgm:spPr>
        <a:solidFill>
          <a:srgbClr val="533E7C"/>
        </a:solidFill>
      </dgm:spPr>
      <dgm:t>
        <a:bodyPr/>
        <a:lstStyle/>
        <a:p>
          <a:pPr algn="ctr"/>
          <a:endParaRPr lang="en-AU" sz="2000">
            <a:solidFill>
              <a:srgbClr val="EBFFB2"/>
            </a:solidFill>
            <a:latin typeface="Noto Serif Armenian Light" pitchFamily="2" charset="0"/>
          </a:endParaRPr>
        </a:p>
        <a:p>
          <a:pPr algn="ctr"/>
          <a:endParaRPr lang="en-AU" sz="2000">
            <a:solidFill>
              <a:srgbClr val="EBFFB2"/>
            </a:solidFill>
            <a:latin typeface="Noto Serif Armenian Light" pitchFamily="2" charset="0"/>
          </a:endParaRPr>
        </a:p>
        <a:p>
          <a:pPr algn="ctr"/>
          <a:r>
            <a:rPr lang="en-AU" sz="2000" b="1">
              <a:solidFill>
                <a:srgbClr val="EBFFB2"/>
              </a:solidFill>
              <a:latin typeface="Noto Serif Armenian Light" pitchFamily="2" charset="0"/>
            </a:rPr>
            <a:t>NCR Management</a:t>
          </a:r>
        </a:p>
        <a:p>
          <a:pPr algn="ctr"/>
          <a:r>
            <a:rPr lang="en-AU" sz="1200">
              <a:solidFill>
                <a:srgbClr val="EBFFB2"/>
              </a:solidFill>
              <a:latin typeface="Noto Serif Armenian Light" pitchFamily="2" charset="0"/>
            </a:rPr>
            <a:t>- Liaise with your Safety Business Partner who will assist with how to close off the NCR's.</a:t>
          </a:r>
        </a:p>
        <a:p>
          <a:pPr algn="ctr"/>
          <a:r>
            <a:rPr lang="en-AU" sz="1200">
              <a:solidFill>
                <a:srgbClr val="EBFFB2"/>
              </a:solidFill>
              <a:latin typeface="Noto Serif Armenian Light" pitchFamily="2" charset="0"/>
            </a:rPr>
            <a:t>- The worksite needs to allocate the investigator and assign responsibility as to who will complete the corrective action to close out the NCR</a:t>
          </a:r>
        </a:p>
      </dgm:t>
    </dgm:pt>
    <dgm:pt modelId="{D823CB53-F50C-4069-B5EE-02BC8DBFFAB5}" type="parTrans" cxnId="{F264FFFC-DCE8-4FD9-AA2D-EBA6CF5D686D}">
      <dgm:prSet/>
      <dgm:spPr/>
      <dgm:t>
        <a:bodyPr/>
        <a:lstStyle/>
        <a:p>
          <a:endParaRPr lang="en-AU"/>
        </a:p>
      </dgm:t>
    </dgm:pt>
    <dgm:pt modelId="{36846B14-EBF0-4949-9B97-C814829E89DF}" type="sibTrans" cxnId="{F264FFFC-DCE8-4FD9-AA2D-EBA6CF5D686D}">
      <dgm:prSet/>
      <dgm:spPr/>
      <dgm:t>
        <a:bodyPr/>
        <a:lstStyle/>
        <a:p>
          <a:endParaRPr lang="en-AU"/>
        </a:p>
      </dgm:t>
    </dgm:pt>
    <dgm:pt modelId="{366CE2DB-0F38-4A88-A95E-AE873F9EEE34}">
      <dgm:prSet phldrT="[Text]" custT="1"/>
      <dgm:spPr>
        <a:solidFill>
          <a:srgbClr val="533E7C"/>
        </a:solidFill>
      </dgm:spPr>
      <dgm:t>
        <a:bodyPr/>
        <a:lstStyle/>
        <a:p>
          <a:endParaRPr lang="en-AU" sz="2600">
            <a:solidFill>
              <a:srgbClr val="EBFFB2"/>
            </a:solidFill>
            <a:latin typeface="Noto Serif Armenian Light" pitchFamily="2" charset="0"/>
          </a:endParaRPr>
        </a:p>
        <a:p>
          <a:r>
            <a:rPr lang="en-AU" sz="2000" b="1">
              <a:solidFill>
                <a:srgbClr val="EBFFB2"/>
              </a:solidFill>
              <a:latin typeface="Noto Serif Armenian Light" pitchFamily="2" charset="0"/>
            </a:rPr>
            <a:t>Upload evidence in the database</a:t>
          </a:r>
        </a:p>
        <a:p>
          <a:r>
            <a:rPr lang="en-AU" sz="1200">
              <a:solidFill>
                <a:srgbClr val="EBFFB2"/>
              </a:solidFill>
              <a:latin typeface="Noto Serif Armenian Light" pitchFamily="2" charset="0"/>
            </a:rPr>
            <a:t>- Once the worksite believes the NCR has been closed out, the worksite must upload the evidence onto the incident database.  The worksite must close out the corrective actions.</a:t>
          </a:r>
          <a:endParaRPr lang="en-AU" sz="1200"/>
        </a:p>
      </dgm:t>
    </dgm:pt>
    <dgm:pt modelId="{331BD219-BAC7-43BB-8FF4-EC326D16030A}" type="parTrans" cxnId="{901142B2-1F87-4183-A0B9-F55299E48E37}">
      <dgm:prSet/>
      <dgm:spPr/>
      <dgm:t>
        <a:bodyPr/>
        <a:lstStyle/>
        <a:p>
          <a:endParaRPr lang="en-AU"/>
        </a:p>
      </dgm:t>
    </dgm:pt>
    <dgm:pt modelId="{F7B7E5F4-6189-48C9-BB0B-2BB4300AC477}" type="sibTrans" cxnId="{901142B2-1F87-4183-A0B9-F55299E48E37}">
      <dgm:prSet/>
      <dgm:spPr/>
      <dgm:t>
        <a:bodyPr/>
        <a:lstStyle/>
        <a:p>
          <a:endParaRPr lang="en-AU"/>
        </a:p>
      </dgm:t>
    </dgm:pt>
    <dgm:pt modelId="{FFEB5356-B61F-4BDF-97FF-5E622EB0838F}">
      <dgm:prSet custT="1"/>
      <dgm:spPr>
        <a:solidFill>
          <a:srgbClr val="533E7C"/>
        </a:solidFill>
      </dgm:spPr>
      <dgm:t>
        <a:bodyPr/>
        <a:lstStyle/>
        <a:p>
          <a:endParaRPr lang="en-AU" sz="2400"/>
        </a:p>
        <a:p>
          <a:endParaRPr lang="en-AU" sz="2000">
            <a:solidFill>
              <a:srgbClr val="EBFFB2"/>
            </a:solidFill>
            <a:latin typeface="Noto Serif Armenian Light" pitchFamily="2" charset="0"/>
          </a:endParaRPr>
        </a:p>
        <a:p>
          <a:r>
            <a:rPr lang="en-AU" sz="2000" b="1">
              <a:solidFill>
                <a:srgbClr val="EBFFB2"/>
              </a:solidFill>
              <a:latin typeface="Noto Serif Armenian Light" pitchFamily="2" charset="0"/>
            </a:rPr>
            <a:t>Final Close out</a:t>
          </a:r>
        </a:p>
        <a:p>
          <a:r>
            <a:rPr lang="en-AU" sz="1200">
              <a:solidFill>
                <a:srgbClr val="EBFFB2"/>
              </a:solidFill>
              <a:latin typeface="Noto Serif Armenian Light" pitchFamily="2" charset="0"/>
            </a:rPr>
            <a:t>- Once you beleive the NCR has been actioned, notify the lead auditor.  They will close the NCR off in the system</a:t>
          </a:r>
        </a:p>
        <a:p>
          <a:endParaRPr lang="en-AU" sz="1200"/>
        </a:p>
      </dgm:t>
    </dgm:pt>
    <dgm:pt modelId="{08225457-6E9E-4AA4-BD95-EF9663DA272D}" type="parTrans" cxnId="{130CEA89-65A6-4D23-88D8-C9B605453A6B}">
      <dgm:prSet/>
      <dgm:spPr/>
      <dgm:t>
        <a:bodyPr/>
        <a:lstStyle/>
        <a:p>
          <a:endParaRPr lang="en-AU"/>
        </a:p>
      </dgm:t>
    </dgm:pt>
    <dgm:pt modelId="{ACA73BAA-C77C-4216-A0E2-45C94A9E19EF}" type="sibTrans" cxnId="{130CEA89-65A6-4D23-88D8-C9B605453A6B}">
      <dgm:prSet/>
      <dgm:spPr/>
      <dgm:t>
        <a:bodyPr/>
        <a:lstStyle/>
        <a:p>
          <a:endParaRPr lang="en-AU"/>
        </a:p>
      </dgm:t>
    </dgm:pt>
    <dgm:pt modelId="{FE1A42B0-3545-437C-9FD7-364C27194EEE}" type="pres">
      <dgm:prSet presAssocID="{879649AF-29A5-4460-AED8-42FC3B58B05B}" presName="Name0" presStyleCnt="0">
        <dgm:presLayoutVars>
          <dgm:dir/>
          <dgm:resizeHandles val="exact"/>
        </dgm:presLayoutVars>
      </dgm:prSet>
      <dgm:spPr/>
    </dgm:pt>
    <dgm:pt modelId="{8E2FF12D-A3F4-44E4-A4E6-14B191927B77}" type="pres">
      <dgm:prSet presAssocID="{879649AF-29A5-4460-AED8-42FC3B58B05B}" presName="fgShape" presStyleLbl="fgShp" presStyleIdx="0" presStyleCnt="1" custScaleY="44814" custLinFactNeighborX="-543" custLinFactNeighborY="42296"/>
      <dgm:spPr>
        <a:prstGeom prst="rightArrow">
          <a:avLst/>
        </a:prstGeom>
        <a:solidFill>
          <a:srgbClr val="C9B5EF"/>
        </a:solidFill>
        <a:ln>
          <a:solidFill>
            <a:srgbClr val="EBFFB2"/>
          </a:solidFill>
        </a:ln>
      </dgm:spPr>
    </dgm:pt>
    <dgm:pt modelId="{C0C237F0-9FE9-4CE6-9310-EEBE6687842F}" type="pres">
      <dgm:prSet presAssocID="{879649AF-29A5-4460-AED8-42FC3B58B05B}" presName="linComp" presStyleCnt="0"/>
      <dgm:spPr/>
    </dgm:pt>
    <dgm:pt modelId="{3C0FE843-C307-40A7-B9C3-04059C2E22D3}" type="pres">
      <dgm:prSet presAssocID="{7CF3A791-1005-4684-B220-864F23387683}" presName="compNode" presStyleCnt="0"/>
      <dgm:spPr/>
    </dgm:pt>
    <dgm:pt modelId="{853CA4C8-25A4-458C-977C-0969BF405E35}" type="pres">
      <dgm:prSet presAssocID="{7CF3A791-1005-4684-B220-864F23387683}" presName="bkgdShape" presStyleLbl="node1" presStyleIdx="0" presStyleCnt="4"/>
      <dgm:spPr/>
    </dgm:pt>
    <dgm:pt modelId="{4B47A8D7-F038-43FB-843D-7CA481A50032}" type="pres">
      <dgm:prSet presAssocID="{7CF3A791-1005-4684-B220-864F23387683}" presName="nodeTx" presStyleLbl="node1" presStyleIdx="0" presStyleCnt="4">
        <dgm:presLayoutVars>
          <dgm:bulletEnabled val="1"/>
        </dgm:presLayoutVars>
      </dgm:prSet>
      <dgm:spPr/>
    </dgm:pt>
    <dgm:pt modelId="{E708FC8D-A78A-4A56-999A-32A3738D19E6}" type="pres">
      <dgm:prSet presAssocID="{7CF3A791-1005-4684-B220-864F23387683}" presName="invisiNode" presStyleLbl="node1" presStyleIdx="0" presStyleCnt="4"/>
      <dgm:spPr/>
    </dgm:pt>
    <dgm:pt modelId="{099424EA-4A12-492B-99B8-A37E2055021D}" type="pres">
      <dgm:prSet presAssocID="{7CF3A791-1005-4684-B220-864F23387683}" presName="imagNode" presStyleLbl="fgImgPlace1" presStyleIdx="0" presStyleCnt="4"/>
      <dgm:spPr>
        <a:blipFill>
          <a:blip xmlns:r="http://schemas.openxmlformats.org/officeDocument/2006/relationships" r:embed="rId1">
            <a:extLs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id="0" name="" descr="Remote learning language with solid fill"/>
        </a:ext>
      </dgm:extLst>
    </dgm:pt>
    <dgm:pt modelId="{56059242-55D3-432B-BC07-2BD67F1FC9F9}" type="pres">
      <dgm:prSet presAssocID="{720D2645-ED27-4B20-BC89-33F70EA96BE0}" presName="sibTrans" presStyleLbl="sibTrans2D1" presStyleIdx="0" presStyleCnt="0"/>
      <dgm:spPr/>
    </dgm:pt>
    <dgm:pt modelId="{B15A5807-58CD-4296-8ADD-E8904206ED29}" type="pres">
      <dgm:prSet presAssocID="{DF90591D-8C5C-45D4-AC7C-893848EA3B70}" presName="compNode" presStyleCnt="0"/>
      <dgm:spPr/>
    </dgm:pt>
    <dgm:pt modelId="{2239A44A-840D-4333-A4AC-B79F21403D47}" type="pres">
      <dgm:prSet presAssocID="{DF90591D-8C5C-45D4-AC7C-893848EA3B70}" presName="bkgdShape" presStyleLbl="node1" presStyleIdx="1" presStyleCnt="4"/>
      <dgm:spPr/>
    </dgm:pt>
    <dgm:pt modelId="{1CF32585-BE95-4182-AFFD-95F980C338A0}" type="pres">
      <dgm:prSet presAssocID="{DF90591D-8C5C-45D4-AC7C-893848EA3B70}" presName="nodeTx" presStyleLbl="node1" presStyleIdx="1" presStyleCnt="4">
        <dgm:presLayoutVars>
          <dgm:bulletEnabled val="1"/>
        </dgm:presLayoutVars>
      </dgm:prSet>
      <dgm:spPr/>
    </dgm:pt>
    <dgm:pt modelId="{4D5C094C-9425-4621-A893-C2461B288607}" type="pres">
      <dgm:prSet presAssocID="{DF90591D-8C5C-45D4-AC7C-893848EA3B70}" presName="invisiNode" presStyleLbl="node1" presStyleIdx="1" presStyleCnt="4"/>
      <dgm:spPr/>
    </dgm:pt>
    <dgm:pt modelId="{01F26126-82C8-4526-954A-46BC75983DA4}" type="pres">
      <dgm:prSet presAssocID="{DF90591D-8C5C-45D4-AC7C-893848EA3B70}" presName="imagNode" presStyleLbl="fgImgPlace1" presStyleIdx="1" presStyleCnt="4"/>
      <dgm:spPr>
        <a:blipFill>
          <a:blip xmlns:r="http://schemas.openxmlformats.org/officeDocument/2006/relationships" r:embed="rId3"/>
          <a:srcRect/>
          <a:stretch>
            <a:fillRect l="-25000" r="-25000"/>
          </a:stretch>
        </a:blipFill>
      </dgm:spPr>
      <dgm:extLst>
        <a:ext uri="{E40237B7-FDA0-4F09-8148-C483321AD2D9}">
          <dgm14:cNvPr xmlns:dgm14="http://schemas.microsoft.com/office/drawing/2010/diagram" id="0" name="" descr="Magnifying glasses on yellow backdrop"/>
        </a:ext>
      </dgm:extLst>
    </dgm:pt>
    <dgm:pt modelId="{91D553B4-484B-491E-9740-DF52C86DC526}" type="pres">
      <dgm:prSet presAssocID="{36846B14-EBF0-4949-9B97-C814829E89DF}" presName="sibTrans" presStyleLbl="sibTrans2D1" presStyleIdx="0" presStyleCnt="0"/>
      <dgm:spPr/>
    </dgm:pt>
    <dgm:pt modelId="{C38C8DBB-6B1F-4E59-B1FA-83A3D4D1B33A}" type="pres">
      <dgm:prSet presAssocID="{366CE2DB-0F38-4A88-A95E-AE873F9EEE34}" presName="compNode" presStyleCnt="0"/>
      <dgm:spPr/>
    </dgm:pt>
    <dgm:pt modelId="{F649CD96-3571-485D-A77F-BCA73342FA0F}" type="pres">
      <dgm:prSet presAssocID="{366CE2DB-0F38-4A88-A95E-AE873F9EEE34}" presName="bkgdShape" presStyleLbl="node1" presStyleIdx="2" presStyleCnt="4"/>
      <dgm:spPr/>
    </dgm:pt>
    <dgm:pt modelId="{7D4254FE-632D-4BBD-B5E0-DCDF8D06E0E8}" type="pres">
      <dgm:prSet presAssocID="{366CE2DB-0F38-4A88-A95E-AE873F9EEE34}" presName="nodeTx" presStyleLbl="node1" presStyleIdx="2" presStyleCnt="4">
        <dgm:presLayoutVars>
          <dgm:bulletEnabled val="1"/>
        </dgm:presLayoutVars>
      </dgm:prSet>
      <dgm:spPr/>
    </dgm:pt>
    <dgm:pt modelId="{5249FEC1-2F25-4332-BD89-21693E732220}" type="pres">
      <dgm:prSet presAssocID="{366CE2DB-0F38-4A88-A95E-AE873F9EEE34}" presName="invisiNode" presStyleLbl="node1" presStyleIdx="2" presStyleCnt="4"/>
      <dgm:spPr/>
    </dgm:pt>
    <dgm:pt modelId="{5ABE07F2-3F27-4C93-A847-C8F85929E210}" type="pres">
      <dgm:prSet presAssocID="{366CE2DB-0F38-4A88-A95E-AE873F9EEE34}" presName="imagNode" presStyleLbl="fgImgPlace1" presStyleIdx="2" presStyleCnt="4"/>
      <dgm:spPr>
        <a:blipFill>
          <a:blip xmlns:r="http://schemas.openxmlformats.org/officeDocument/2006/relationships"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</dgm:spPr>
      <dgm:extLst>
        <a:ext uri="{E40237B7-FDA0-4F09-8148-C483321AD2D9}">
          <dgm14:cNvPr xmlns:dgm14="http://schemas.microsoft.com/office/drawing/2010/diagram" id="0" name="" descr="Aerial view of pink desk and six chairs"/>
        </a:ext>
      </dgm:extLst>
    </dgm:pt>
    <dgm:pt modelId="{2719845C-6158-4D66-98D2-A1DD2C2D7FF6}" type="pres">
      <dgm:prSet presAssocID="{F7B7E5F4-6189-48C9-BB0B-2BB4300AC477}" presName="sibTrans" presStyleLbl="sibTrans2D1" presStyleIdx="0" presStyleCnt="0"/>
      <dgm:spPr/>
    </dgm:pt>
    <dgm:pt modelId="{DD54EE30-758D-4E99-948B-7B3C89587AED}" type="pres">
      <dgm:prSet presAssocID="{FFEB5356-B61F-4BDF-97FF-5E622EB0838F}" presName="compNode" presStyleCnt="0"/>
      <dgm:spPr/>
    </dgm:pt>
    <dgm:pt modelId="{06ACBADA-FF85-4B03-A07A-7E27A70D94EE}" type="pres">
      <dgm:prSet presAssocID="{FFEB5356-B61F-4BDF-97FF-5E622EB0838F}" presName="bkgdShape" presStyleLbl="node1" presStyleIdx="3" presStyleCnt="4"/>
      <dgm:spPr/>
    </dgm:pt>
    <dgm:pt modelId="{3C81C5D6-D7CD-4017-B8A7-1885925DD66C}" type="pres">
      <dgm:prSet presAssocID="{FFEB5356-B61F-4BDF-97FF-5E622EB0838F}" presName="nodeTx" presStyleLbl="node1" presStyleIdx="3" presStyleCnt="4">
        <dgm:presLayoutVars>
          <dgm:bulletEnabled val="1"/>
        </dgm:presLayoutVars>
      </dgm:prSet>
      <dgm:spPr/>
    </dgm:pt>
    <dgm:pt modelId="{1ACF5193-352F-45E1-A0C3-8D78BBDEFABE}" type="pres">
      <dgm:prSet presAssocID="{FFEB5356-B61F-4BDF-97FF-5E622EB0838F}" presName="invisiNode" presStyleLbl="node1" presStyleIdx="3" presStyleCnt="4"/>
      <dgm:spPr/>
    </dgm:pt>
    <dgm:pt modelId="{1B2B17BB-7206-489C-A9D5-9A0A0C8441D4}" type="pres">
      <dgm:prSet presAssocID="{FFEB5356-B61F-4BDF-97FF-5E622EB0838F}" presName="imagNode" presStyleLbl="fgImgPlace1" presStyleIdx="3" presStyleCnt="4"/>
      <dgm:spPr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id="0" name="" descr="Bored Bee"/>
        </a:ext>
      </dgm:extLst>
    </dgm:pt>
  </dgm:ptLst>
  <dgm:cxnLst>
    <dgm:cxn modelId="{5E3E4608-2F43-4455-8778-121B11B6A0ED}" type="presOf" srcId="{36846B14-EBF0-4949-9B97-C814829E89DF}" destId="{91D553B4-484B-491E-9740-DF52C86DC526}" srcOrd="0" destOrd="0" presId="urn:microsoft.com/office/officeart/2005/8/layout/hList7"/>
    <dgm:cxn modelId="{D0E08B0D-52B9-45FD-8536-9C7E1C64ED54}" type="presOf" srcId="{720D2645-ED27-4B20-BC89-33F70EA96BE0}" destId="{56059242-55D3-432B-BC07-2BD67F1FC9F9}" srcOrd="0" destOrd="0" presId="urn:microsoft.com/office/officeart/2005/8/layout/hList7"/>
    <dgm:cxn modelId="{CC48531F-6917-4BA6-8C61-502AFC35CFC1}" type="presOf" srcId="{FFEB5356-B61F-4BDF-97FF-5E622EB0838F}" destId="{06ACBADA-FF85-4B03-A07A-7E27A70D94EE}" srcOrd="0" destOrd="0" presId="urn:microsoft.com/office/officeart/2005/8/layout/hList7"/>
    <dgm:cxn modelId="{55A0E326-8FAF-4D8D-9FC6-E54970187278}" type="presOf" srcId="{DF90591D-8C5C-45D4-AC7C-893848EA3B70}" destId="{1CF32585-BE95-4182-AFFD-95F980C338A0}" srcOrd="1" destOrd="0" presId="urn:microsoft.com/office/officeart/2005/8/layout/hList7"/>
    <dgm:cxn modelId="{732AA12C-C549-43AF-BDE9-16B29DB29729}" type="presOf" srcId="{7CF3A791-1005-4684-B220-864F23387683}" destId="{853CA4C8-25A4-458C-977C-0969BF405E35}" srcOrd="0" destOrd="0" presId="urn:microsoft.com/office/officeart/2005/8/layout/hList7"/>
    <dgm:cxn modelId="{BD33406F-C258-42E8-A999-99156477B78B}" type="presOf" srcId="{366CE2DB-0F38-4A88-A95E-AE873F9EEE34}" destId="{7D4254FE-632D-4BBD-B5E0-DCDF8D06E0E8}" srcOrd="1" destOrd="0" presId="urn:microsoft.com/office/officeart/2005/8/layout/hList7"/>
    <dgm:cxn modelId="{C9E42773-F3CE-47A6-A62D-18127FFE8F53}" type="presOf" srcId="{FFEB5356-B61F-4BDF-97FF-5E622EB0838F}" destId="{3C81C5D6-D7CD-4017-B8A7-1885925DD66C}" srcOrd="1" destOrd="0" presId="urn:microsoft.com/office/officeart/2005/8/layout/hList7"/>
    <dgm:cxn modelId="{84DE2E53-BB52-4F70-8A76-EA53F0267112}" type="presOf" srcId="{DF90591D-8C5C-45D4-AC7C-893848EA3B70}" destId="{2239A44A-840D-4333-A4AC-B79F21403D47}" srcOrd="0" destOrd="0" presId="urn:microsoft.com/office/officeart/2005/8/layout/hList7"/>
    <dgm:cxn modelId="{952FC454-F33B-4E46-8A9A-B1528EF28D76}" type="presOf" srcId="{7CF3A791-1005-4684-B220-864F23387683}" destId="{4B47A8D7-F038-43FB-843D-7CA481A50032}" srcOrd="1" destOrd="0" presId="urn:microsoft.com/office/officeart/2005/8/layout/hList7"/>
    <dgm:cxn modelId="{130CEA89-65A6-4D23-88D8-C9B605453A6B}" srcId="{879649AF-29A5-4460-AED8-42FC3B58B05B}" destId="{FFEB5356-B61F-4BDF-97FF-5E622EB0838F}" srcOrd="3" destOrd="0" parTransId="{08225457-6E9E-4AA4-BD95-EF9663DA272D}" sibTransId="{ACA73BAA-C77C-4216-A0E2-45C94A9E19EF}"/>
    <dgm:cxn modelId="{95717EA3-40ED-463B-A403-C6312236D4E7}" srcId="{879649AF-29A5-4460-AED8-42FC3B58B05B}" destId="{7CF3A791-1005-4684-B220-864F23387683}" srcOrd="0" destOrd="0" parTransId="{35435006-4949-4C28-A64B-0206DE13973C}" sibTransId="{720D2645-ED27-4B20-BC89-33F70EA96BE0}"/>
    <dgm:cxn modelId="{2F049CA8-1B8E-4859-BD7C-83F0042EB2E6}" type="presOf" srcId="{879649AF-29A5-4460-AED8-42FC3B58B05B}" destId="{FE1A42B0-3545-437C-9FD7-364C27194EEE}" srcOrd="0" destOrd="0" presId="urn:microsoft.com/office/officeart/2005/8/layout/hList7"/>
    <dgm:cxn modelId="{60D51EAA-3730-4AC4-9A44-496434BC2BE7}" type="presOf" srcId="{366CE2DB-0F38-4A88-A95E-AE873F9EEE34}" destId="{F649CD96-3571-485D-A77F-BCA73342FA0F}" srcOrd="0" destOrd="0" presId="urn:microsoft.com/office/officeart/2005/8/layout/hList7"/>
    <dgm:cxn modelId="{901142B2-1F87-4183-A0B9-F55299E48E37}" srcId="{879649AF-29A5-4460-AED8-42FC3B58B05B}" destId="{366CE2DB-0F38-4A88-A95E-AE873F9EEE34}" srcOrd="2" destOrd="0" parTransId="{331BD219-BAC7-43BB-8FF4-EC326D16030A}" sibTransId="{F7B7E5F4-6189-48C9-BB0B-2BB4300AC477}"/>
    <dgm:cxn modelId="{DA648FD2-7FF5-4633-A0B4-77FFEE1E8135}" type="presOf" srcId="{F7B7E5F4-6189-48C9-BB0B-2BB4300AC477}" destId="{2719845C-6158-4D66-98D2-A1DD2C2D7FF6}" srcOrd="0" destOrd="0" presId="urn:microsoft.com/office/officeart/2005/8/layout/hList7"/>
    <dgm:cxn modelId="{F264FFFC-DCE8-4FD9-AA2D-EBA6CF5D686D}" srcId="{879649AF-29A5-4460-AED8-42FC3B58B05B}" destId="{DF90591D-8C5C-45D4-AC7C-893848EA3B70}" srcOrd="1" destOrd="0" parTransId="{D823CB53-F50C-4069-B5EE-02BC8DBFFAB5}" sibTransId="{36846B14-EBF0-4949-9B97-C814829E89DF}"/>
    <dgm:cxn modelId="{750481CD-4BA6-4138-A38A-0134E0766829}" type="presParOf" srcId="{FE1A42B0-3545-437C-9FD7-364C27194EEE}" destId="{8E2FF12D-A3F4-44E4-A4E6-14B191927B77}" srcOrd="0" destOrd="0" presId="urn:microsoft.com/office/officeart/2005/8/layout/hList7"/>
    <dgm:cxn modelId="{208A4A1B-3596-4C9D-99C8-59BB607E19D1}" type="presParOf" srcId="{FE1A42B0-3545-437C-9FD7-364C27194EEE}" destId="{C0C237F0-9FE9-4CE6-9310-EEBE6687842F}" srcOrd="1" destOrd="0" presId="urn:microsoft.com/office/officeart/2005/8/layout/hList7"/>
    <dgm:cxn modelId="{844B8545-07F3-4269-87C3-F542A6A000B4}" type="presParOf" srcId="{C0C237F0-9FE9-4CE6-9310-EEBE6687842F}" destId="{3C0FE843-C307-40A7-B9C3-04059C2E22D3}" srcOrd="0" destOrd="0" presId="urn:microsoft.com/office/officeart/2005/8/layout/hList7"/>
    <dgm:cxn modelId="{056C89AD-35FD-42BB-8BD0-88FBD66E1C70}" type="presParOf" srcId="{3C0FE843-C307-40A7-B9C3-04059C2E22D3}" destId="{853CA4C8-25A4-458C-977C-0969BF405E35}" srcOrd="0" destOrd="0" presId="urn:microsoft.com/office/officeart/2005/8/layout/hList7"/>
    <dgm:cxn modelId="{96247A83-903D-42B2-9F25-AC185D38B1EB}" type="presParOf" srcId="{3C0FE843-C307-40A7-B9C3-04059C2E22D3}" destId="{4B47A8D7-F038-43FB-843D-7CA481A50032}" srcOrd="1" destOrd="0" presId="urn:microsoft.com/office/officeart/2005/8/layout/hList7"/>
    <dgm:cxn modelId="{F9FFA6C5-B4C6-498B-8D14-E8645094D1FF}" type="presParOf" srcId="{3C0FE843-C307-40A7-B9C3-04059C2E22D3}" destId="{E708FC8D-A78A-4A56-999A-32A3738D19E6}" srcOrd="2" destOrd="0" presId="urn:microsoft.com/office/officeart/2005/8/layout/hList7"/>
    <dgm:cxn modelId="{1E5D3C3D-EC2F-422F-9A1A-7C1C5CD75BB9}" type="presParOf" srcId="{3C0FE843-C307-40A7-B9C3-04059C2E22D3}" destId="{099424EA-4A12-492B-99B8-A37E2055021D}" srcOrd="3" destOrd="0" presId="urn:microsoft.com/office/officeart/2005/8/layout/hList7"/>
    <dgm:cxn modelId="{037E357B-8FA7-4757-BF24-13BF328E3318}" type="presParOf" srcId="{C0C237F0-9FE9-4CE6-9310-EEBE6687842F}" destId="{56059242-55D3-432B-BC07-2BD67F1FC9F9}" srcOrd="1" destOrd="0" presId="urn:microsoft.com/office/officeart/2005/8/layout/hList7"/>
    <dgm:cxn modelId="{CCE7827B-6D59-4218-AF96-3FDBE1CB3555}" type="presParOf" srcId="{C0C237F0-9FE9-4CE6-9310-EEBE6687842F}" destId="{B15A5807-58CD-4296-8ADD-E8904206ED29}" srcOrd="2" destOrd="0" presId="urn:microsoft.com/office/officeart/2005/8/layout/hList7"/>
    <dgm:cxn modelId="{5603D943-E4C3-4826-B727-EC30542EE16E}" type="presParOf" srcId="{B15A5807-58CD-4296-8ADD-E8904206ED29}" destId="{2239A44A-840D-4333-A4AC-B79F21403D47}" srcOrd="0" destOrd="0" presId="urn:microsoft.com/office/officeart/2005/8/layout/hList7"/>
    <dgm:cxn modelId="{BBFBD9CD-B016-45A3-8B99-70536FDDCF22}" type="presParOf" srcId="{B15A5807-58CD-4296-8ADD-E8904206ED29}" destId="{1CF32585-BE95-4182-AFFD-95F980C338A0}" srcOrd="1" destOrd="0" presId="urn:microsoft.com/office/officeart/2005/8/layout/hList7"/>
    <dgm:cxn modelId="{01BD21FF-88D0-4257-B389-596DF48604D0}" type="presParOf" srcId="{B15A5807-58CD-4296-8ADD-E8904206ED29}" destId="{4D5C094C-9425-4621-A893-C2461B288607}" srcOrd="2" destOrd="0" presId="urn:microsoft.com/office/officeart/2005/8/layout/hList7"/>
    <dgm:cxn modelId="{E62557EC-A406-4048-894E-FA33FE12AD29}" type="presParOf" srcId="{B15A5807-58CD-4296-8ADD-E8904206ED29}" destId="{01F26126-82C8-4526-954A-46BC75983DA4}" srcOrd="3" destOrd="0" presId="urn:microsoft.com/office/officeart/2005/8/layout/hList7"/>
    <dgm:cxn modelId="{34743791-633E-4A3B-8E2C-E6FCCC0CFB2D}" type="presParOf" srcId="{C0C237F0-9FE9-4CE6-9310-EEBE6687842F}" destId="{91D553B4-484B-491E-9740-DF52C86DC526}" srcOrd="3" destOrd="0" presId="urn:microsoft.com/office/officeart/2005/8/layout/hList7"/>
    <dgm:cxn modelId="{E3020659-9961-45CB-9F72-34BC8ECE49BE}" type="presParOf" srcId="{C0C237F0-9FE9-4CE6-9310-EEBE6687842F}" destId="{C38C8DBB-6B1F-4E59-B1FA-83A3D4D1B33A}" srcOrd="4" destOrd="0" presId="urn:microsoft.com/office/officeart/2005/8/layout/hList7"/>
    <dgm:cxn modelId="{C84814E1-9661-4A0B-885B-A5FED935E439}" type="presParOf" srcId="{C38C8DBB-6B1F-4E59-B1FA-83A3D4D1B33A}" destId="{F649CD96-3571-485D-A77F-BCA73342FA0F}" srcOrd="0" destOrd="0" presId="urn:microsoft.com/office/officeart/2005/8/layout/hList7"/>
    <dgm:cxn modelId="{7AEF733A-02E9-42B5-A9D6-400DA2C9CF01}" type="presParOf" srcId="{C38C8DBB-6B1F-4E59-B1FA-83A3D4D1B33A}" destId="{7D4254FE-632D-4BBD-B5E0-DCDF8D06E0E8}" srcOrd="1" destOrd="0" presId="urn:microsoft.com/office/officeart/2005/8/layout/hList7"/>
    <dgm:cxn modelId="{682DDB9A-9D62-408D-9D0F-12462D6C65FD}" type="presParOf" srcId="{C38C8DBB-6B1F-4E59-B1FA-83A3D4D1B33A}" destId="{5249FEC1-2F25-4332-BD89-21693E732220}" srcOrd="2" destOrd="0" presId="urn:microsoft.com/office/officeart/2005/8/layout/hList7"/>
    <dgm:cxn modelId="{190A8295-9B8E-478B-9FC0-134D12D99F68}" type="presParOf" srcId="{C38C8DBB-6B1F-4E59-B1FA-83A3D4D1B33A}" destId="{5ABE07F2-3F27-4C93-A847-C8F85929E210}" srcOrd="3" destOrd="0" presId="urn:microsoft.com/office/officeart/2005/8/layout/hList7"/>
    <dgm:cxn modelId="{42820F4C-AF57-4FD5-BEA3-6EE1BACB24CC}" type="presParOf" srcId="{C0C237F0-9FE9-4CE6-9310-EEBE6687842F}" destId="{2719845C-6158-4D66-98D2-A1DD2C2D7FF6}" srcOrd="5" destOrd="0" presId="urn:microsoft.com/office/officeart/2005/8/layout/hList7"/>
    <dgm:cxn modelId="{2AA8594C-F484-4651-B64B-225FCC917A3F}" type="presParOf" srcId="{C0C237F0-9FE9-4CE6-9310-EEBE6687842F}" destId="{DD54EE30-758D-4E99-948B-7B3C89587AED}" srcOrd="6" destOrd="0" presId="urn:microsoft.com/office/officeart/2005/8/layout/hList7"/>
    <dgm:cxn modelId="{666314BD-D28E-4191-AC53-9D820ADC8CCD}" type="presParOf" srcId="{DD54EE30-758D-4E99-948B-7B3C89587AED}" destId="{06ACBADA-FF85-4B03-A07A-7E27A70D94EE}" srcOrd="0" destOrd="0" presId="urn:microsoft.com/office/officeart/2005/8/layout/hList7"/>
    <dgm:cxn modelId="{DE9AA8C3-229C-4660-94D3-A1860AF4FDCC}" type="presParOf" srcId="{DD54EE30-758D-4E99-948B-7B3C89587AED}" destId="{3C81C5D6-D7CD-4017-B8A7-1885925DD66C}" srcOrd="1" destOrd="0" presId="urn:microsoft.com/office/officeart/2005/8/layout/hList7"/>
    <dgm:cxn modelId="{F3EDEDF7-B3B7-4249-A395-F1B8146F0153}" type="presParOf" srcId="{DD54EE30-758D-4E99-948B-7B3C89587AED}" destId="{1ACF5193-352F-45E1-A0C3-8D78BBDEFABE}" srcOrd="2" destOrd="0" presId="urn:microsoft.com/office/officeart/2005/8/layout/hList7"/>
    <dgm:cxn modelId="{AA8BE948-C3FB-42CF-B806-3BACF37B5DBC}" type="presParOf" srcId="{DD54EE30-758D-4E99-948B-7B3C89587AED}" destId="{1B2B17BB-7206-489C-A9D5-9A0A0C8441D4}" srcOrd="3" destOrd="0" presId="urn:microsoft.com/office/officeart/2005/8/layout/hList7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53CA4C8-25A4-458C-977C-0969BF405E35}">
      <dsp:nvSpPr>
        <dsp:cNvPr id="0" name=""/>
        <dsp:cNvSpPr/>
      </dsp:nvSpPr>
      <dsp:spPr>
        <a:xfrm>
          <a:off x="2203" y="0"/>
          <a:ext cx="2309142" cy="5915025"/>
        </a:xfrm>
        <a:prstGeom prst="roundRect">
          <a:avLst>
            <a:gd name="adj" fmla="val 10000"/>
          </a:avLst>
        </a:prstGeom>
        <a:solidFill>
          <a:srgbClr val="533E7C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2240" tIns="142240" rIns="142240" bIns="14224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2000" b="1" kern="1200">
              <a:solidFill>
                <a:srgbClr val="EBFFB2"/>
              </a:solidFill>
              <a:latin typeface="Noto Serif Armenian Light" pitchFamily="2" charset="0"/>
            </a:rPr>
            <a:t>Received final audit report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200" kern="1200">
              <a:solidFill>
                <a:srgbClr val="EBFFB2"/>
              </a:solidFill>
              <a:latin typeface="Noto Serif Armenian Light" pitchFamily="2" charset="0"/>
            </a:rPr>
            <a:t>- Review the report.  If you do not understand the NCR's / observations issued, contact the auditor.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AU" sz="1200" kern="1200"/>
        </a:p>
      </dsp:txBody>
      <dsp:txXfrm>
        <a:off x="2203" y="2366010"/>
        <a:ext cx="2309142" cy="2366010"/>
      </dsp:txXfrm>
    </dsp:sp>
    <dsp:sp modelId="{099424EA-4A12-492B-99B8-A37E2055021D}">
      <dsp:nvSpPr>
        <dsp:cNvPr id="0" name=""/>
        <dsp:cNvSpPr/>
      </dsp:nvSpPr>
      <dsp:spPr>
        <a:xfrm>
          <a:off x="171922" y="354901"/>
          <a:ext cx="1969703" cy="1969703"/>
        </a:xfrm>
        <a:prstGeom prst="ellipse">
          <a:avLst/>
        </a:prstGeom>
        <a:blipFill>
          <a:blip xmlns:r="http://schemas.openxmlformats.org/officeDocument/2006/relationships" r:embed="rId1">
            <a:extLs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239A44A-840D-4333-A4AC-B79F21403D47}">
      <dsp:nvSpPr>
        <dsp:cNvPr id="0" name=""/>
        <dsp:cNvSpPr/>
      </dsp:nvSpPr>
      <dsp:spPr>
        <a:xfrm>
          <a:off x="2380620" y="0"/>
          <a:ext cx="2309142" cy="5915025"/>
        </a:xfrm>
        <a:prstGeom prst="roundRect">
          <a:avLst>
            <a:gd name="adj" fmla="val 10000"/>
          </a:avLst>
        </a:prstGeom>
        <a:solidFill>
          <a:srgbClr val="533E7C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2240" tIns="142240" rIns="142240" bIns="14224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AU" sz="2000" kern="1200">
            <a:solidFill>
              <a:srgbClr val="EBFFB2"/>
            </a:solidFill>
            <a:latin typeface="Noto Serif Armenian Light" pitchFamily="2" charset="0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AU" sz="2000" kern="1200">
            <a:solidFill>
              <a:srgbClr val="EBFFB2"/>
            </a:solidFill>
            <a:latin typeface="Noto Serif Armenian Light" pitchFamily="2" charset="0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2000" b="1" kern="1200">
              <a:solidFill>
                <a:srgbClr val="EBFFB2"/>
              </a:solidFill>
              <a:latin typeface="Noto Serif Armenian Light" pitchFamily="2" charset="0"/>
            </a:rPr>
            <a:t>NCR Management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200" kern="1200">
              <a:solidFill>
                <a:srgbClr val="EBFFB2"/>
              </a:solidFill>
              <a:latin typeface="Noto Serif Armenian Light" pitchFamily="2" charset="0"/>
            </a:rPr>
            <a:t>- Liaise with your Safety Business Partner who will assist with how to close off the NCR's.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200" kern="1200">
              <a:solidFill>
                <a:srgbClr val="EBFFB2"/>
              </a:solidFill>
              <a:latin typeface="Noto Serif Armenian Light" pitchFamily="2" charset="0"/>
            </a:rPr>
            <a:t>- The worksite needs to allocate the investigator and assign responsibility as to who will complete the corrective action to close out the NCR</a:t>
          </a:r>
        </a:p>
      </dsp:txBody>
      <dsp:txXfrm>
        <a:off x="2380620" y="2366010"/>
        <a:ext cx="2309142" cy="2366010"/>
      </dsp:txXfrm>
    </dsp:sp>
    <dsp:sp modelId="{01F26126-82C8-4526-954A-46BC75983DA4}">
      <dsp:nvSpPr>
        <dsp:cNvPr id="0" name=""/>
        <dsp:cNvSpPr/>
      </dsp:nvSpPr>
      <dsp:spPr>
        <a:xfrm>
          <a:off x="2550339" y="354901"/>
          <a:ext cx="1969703" cy="1969703"/>
        </a:xfrm>
        <a:prstGeom prst="ellipse">
          <a:avLst/>
        </a:prstGeom>
        <a:blipFill>
          <a:blip xmlns:r="http://schemas.openxmlformats.org/officeDocument/2006/relationships" r:embed="rId3"/>
          <a:srcRect/>
          <a:stretch>
            <a:fillRect l="-25000" r="-25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649CD96-3571-485D-A77F-BCA73342FA0F}">
      <dsp:nvSpPr>
        <dsp:cNvPr id="0" name=""/>
        <dsp:cNvSpPr/>
      </dsp:nvSpPr>
      <dsp:spPr>
        <a:xfrm>
          <a:off x="4759037" y="0"/>
          <a:ext cx="2309142" cy="5915025"/>
        </a:xfrm>
        <a:prstGeom prst="roundRect">
          <a:avLst>
            <a:gd name="adj" fmla="val 10000"/>
          </a:avLst>
        </a:prstGeom>
        <a:solidFill>
          <a:srgbClr val="533E7C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4912" tIns="184912" rIns="184912" bIns="184912" numCol="1" spcCol="1270" anchor="ctr" anchorCtr="0">
          <a:noAutofit/>
        </a:bodyPr>
        <a:lstStyle/>
        <a:p>
          <a:pPr marL="0" lvl="0" indent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AU" sz="2600" kern="1200">
            <a:solidFill>
              <a:srgbClr val="EBFFB2"/>
            </a:solidFill>
            <a:latin typeface="Noto Serif Armenian Light" pitchFamily="2" charset="0"/>
          </a:endParaRPr>
        </a:p>
        <a:p>
          <a:pPr marL="0" lvl="0" indent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2000" b="1" kern="1200">
              <a:solidFill>
                <a:srgbClr val="EBFFB2"/>
              </a:solidFill>
              <a:latin typeface="Noto Serif Armenian Light" pitchFamily="2" charset="0"/>
            </a:rPr>
            <a:t>Upload evidence in the database</a:t>
          </a:r>
        </a:p>
        <a:p>
          <a:pPr marL="0" lvl="0" indent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200" kern="1200">
              <a:solidFill>
                <a:srgbClr val="EBFFB2"/>
              </a:solidFill>
              <a:latin typeface="Noto Serif Armenian Light" pitchFamily="2" charset="0"/>
            </a:rPr>
            <a:t>- Once the worksite believes the NCR has been closed out, the worksite must upload the evidence onto the incident database.  The worksite must close out the corrective actions.</a:t>
          </a:r>
          <a:endParaRPr lang="en-AU" sz="1200" kern="1200"/>
        </a:p>
      </dsp:txBody>
      <dsp:txXfrm>
        <a:off x="4759037" y="2366010"/>
        <a:ext cx="2309142" cy="2366010"/>
      </dsp:txXfrm>
    </dsp:sp>
    <dsp:sp modelId="{5ABE07F2-3F27-4C93-A847-C8F85929E210}">
      <dsp:nvSpPr>
        <dsp:cNvPr id="0" name=""/>
        <dsp:cNvSpPr/>
      </dsp:nvSpPr>
      <dsp:spPr>
        <a:xfrm>
          <a:off x="4928756" y="354901"/>
          <a:ext cx="1969703" cy="1969703"/>
        </a:xfrm>
        <a:prstGeom prst="ellipse">
          <a:avLst/>
        </a:prstGeom>
        <a:blipFill>
          <a:blip xmlns:r="http://schemas.openxmlformats.org/officeDocument/2006/relationships"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6ACBADA-FF85-4B03-A07A-7E27A70D94EE}">
      <dsp:nvSpPr>
        <dsp:cNvPr id="0" name=""/>
        <dsp:cNvSpPr/>
      </dsp:nvSpPr>
      <dsp:spPr>
        <a:xfrm>
          <a:off x="7137454" y="0"/>
          <a:ext cx="2309142" cy="5915025"/>
        </a:xfrm>
        <a:prstGeom prst="roundRect">
          <a:avLst>
            <a:gd name="adj" fmla="val 10000"/>
          </a:avLst>
        </a:prstGeom>
        <a:solidFill>
          <a:srgbClr val="533E7C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0688" tIns="170688" rIns="170688" bIns="170688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AU" sz="2400" kern="1200"/>
        </a:p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AU" sz="2000" kern="1200">
            <a:solidFill>
              <a:srgbClr val="EBFFB2"/>
            </a:solidFill>
            <a:latin typeface="Noto Serif Armenian Light" pitchFamily="2" charset="0"/>
          </a:endParaRPr>
        </a:p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2000" b="1" kern="1200">
              <a:solidFill>
                <a:srgbClr val="EBFFB2"/>
              </a:solidFill>
              <a:latin typeface="Noto Serif Armenian Light" pitchFamily="2" charset="0"/>
            </a:rPr>
            <a:t>Final Close out</a:t>
          </a:r>
        </a:p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200" kern="1200">
              <a:solidFill>
                <a:srgbClr val="EBFFB2"/>
              </a:solidFill>
              <a:latin typeface="Noto Serif Armenian Light" pitchFamily="2" charset="0"/>
            </a:rPr>
            <a:t>- Once you beleive the NCR has been actioned, notify the lead auditor.  They will close the NCR off in the system</a:t>
          </a:r>
        </a:p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AU" sz="1200" kern="1200"/>
        </a:p>
      </dsp:txBody>
      <dsp:txXfrm>
        <a:off x="7137454" y="2366010"/>
        <a:ext cx="2309142" cy="2366010"/>
      </dsp:txXfrm>
    </dsp:sp>
    <dsp:sp modelId="{1B2B17BB-7206-489C-A9D5-9A0A0C8441D4}">
      <dsp:nvSpPr>
        <dsp:cNvPr id="0" name=""/>
        <dsp:cNvSpPr/>
      </dsp:nvSpPr>
      <dsp:spPr>
        <a:xfrm>
          <a:off x="7307173" y="354901"/>
          <a:ext cx="1969703" cy="1969703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E2FF12D-A3F4-44E4-A4E6-14B191927B77}">
      <dsp:nvSpPr>
        <dsp:cNvPr id="0" name=""/>
        <dsp:cNvSpPr/>
      </dsp:nvSpPr>
      <dsp:spPr>
        <a:xfrm>
          <a:off x="330749" y="5352112"/>
          <a:ext cx="8692895" cy="397613"/>
        </a:xfrm>
        <a:prstGeom prst="rightArrow">
          <a:avLst/>
        </a:prstGeom>
        <a:solidFill>
          <a:srgbClr val="C9B5EF"/>
        </a:solidFill>
        <a:ln w="12700" cap="flat" cmpd="sng" algn="ctr">
          <a:solidFill>
            <a:srgbClr val="EBFFB2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7">
  <dgm:title val=""/>
  <dgm:desc val=""/>
  <dgm:catLst>
    <dgm:cat type="list" pri="12000"/>
    <dgm:cat type="process" pri="20000"/>
    <dgm:cat type="relationship" pri="14000"/>
    <dgm:cat type="convert" pri="8000"/>
    <dgm:cat type="picture" pri="25000"/>
    <dgm:cat type="pictureconvert" pri="2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fgShape" refType="w" fact="0.92"/>
      <dgm:constr type="h" for="ch" forName="fgShape" refType="h" fact="0.15"/>
      <dgm:constr type="b" for="ch" forName="fgShape" refType="h" fact="0.95"/>
      <dgm:constr type="ctrX" for="ch" forName="fgShape" refType="w" fact="0.5"/>
      <dgm:constr type="w" for="ch" forName="linComp" refType="w"/>
      <dgm:constr type="h" for="ch" forName="linComp" refType="h"/>
      <dgm:constr type="ctrX" for="ch" forName="linComp" refType="w" fact="0.5"/>
    </dgm:constrLst>
    <dgm:ruleLst/>
    <dgm:layoutNode name="fgShape" styleLbl="fgShp">
      <dgm:alg type="sp"/>
      <dgm:shape xmlns:r="http://schemas.openxmlformats.org/officeDocument/2006/relationships" type="leftRightArrow" r:blip="" zOrderOff="99999">
        <dgm:adjLst/>
      </dgm:shape>
      <dgm:presOf/>
      <dgm:constrLst/>
      <dgm:ruleLst/>
    </dgm:layoutNode>
    <dgm:layoutNode name="linComp">
      <dgm:choose name="Name1">
        <dgm:if name="Name2" func="var" arg="dir" op="equ" val="norm">
          <dgm:alg type="lin"/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Node" refType="w"/>
        <dgm:constr type="h" for="ch" forName="compNode" refType="h"/>
        <dgm:constr type="w" for="ch" ptType="sibTrans" refType="w" refFor="ch" refForName="compNode" fact="0.03"/>
        <dgm:constr type="primFontSz" for="des" ptType="node" op="equ" val="65"/>
      </dgm:constrLst>
      <dgm:ruleLst/>
      <dgm:forEach name="nodesForEach" axis="ch" ptType="node">
        <dgm:layoutNode name="comp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bkgdShape" refType="w"/>
            <dgm:constr type="h" for="ch" forName="bkgdShape" refType="h"/>
            <dgm:constr type="w" for="ch" forName="nodeTx" refType="w"/>
            <dgm:constr type="h" for="ch" forName="nodeTx" refType="h" fact="0.4"/>
            <dgm:constr type="b" for="ch" forName="nodeTx" refType="h" fact="0.8"/>
            <dgm:constr type="w" for="ch" forName="invisiNode" refType="w" fact="0.01"/>
            <dgm:constr type="h" for="ch" forName="invisiNode" refType="h" fact="0.06"/>
            <dgm:constr type="t" for="ch" forName="invisiNode"/>
            <dgm:constr type="ctrX" for="ch" forName="invisiNode" refType="w" fact="0.5"/>
            <dgm:constr type="h" for="ch" forName="imagNode" refType="h" fact="0.333"/>
            <dgm:constr type="w" for="ch" forName="imagNode" refType="h" refFor="ch" refForName="imagNode"/>
            <dgm:constr type="ctrX" for="ch" forName="imagNode" refType="w" fact="0.5"/>
            <dgm:constr type="t" for="ch" forName="imagNode" refType="h" fact="0.06"/>
            <dgm:constr type="w" for="ch" forName="imagNode" refType="w" op="lte" fact="0.94"/>
          </dgm:constrLst>
          <dgm:ruleLst/>
          <dgm:layoutNode name="bkgdShape"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nodeTx">
            <dgm:varLst>
              <dgm:bulletEnabled val="1"/>
            </dgm:varLst>
            <dgm:alg type="tx">
              <dgm:param type="txAnchorVert" val="mid"/>
              <dgm:param type="txAnchorHorzCh" val="ctr"/>
              <dgm:param type="stBulletLvl" val="2"/>
            </dgm:alg>
            <dgm:shape xmlns:r="http://schemas.openxmlformats.org/officeDocument/2006/relationships" type="rect" r:blip="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  <dgm:layoutNode name="invisiNode">
            <dgm:alg type="sp"/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/>
            <dgm:constrLst/>
            <dgm:ruleLst/>
          </dgm:layoutNode>
          <dgm:layoutNode name="imag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/>
            <dgm:constrLst/>
            <dgm:ruleLst/>
          </dgm:layoutNode>
        </dgm:layoutNode>
        <dgm:forEach name="sibTransForEach" axis="followSib" ptType="sibTrans" cnt="1">
          <dgm:layoutNode name="sibTrans">
            <dgm:alg type="sp"/>
            <dgm:shape xmlns:r="http://schemas.openxmlformats.org/officeDocument/2006/relationships" type="rect" r:blip="" hideGeom="1">
              <dgm:adjLst/>
            </dgm:shape>
            <dgm:presOf axis="self"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Nowak</dc:creator>
  <cp:keywords/>
  <dc:description/>
  <cp:lastModifiedBy>Debbie Nation</cp:lastModifiedBy>
  <cp:revision>3</cp:revision>
  <dcterms:created xsi:type="dcterms:W3CDTF">2024-01-03T02:42:00Z</dcterms:created>
  <dcterms:modified xsi:type="dcterms:W3CDTF">2024-01-03T02:43:00Z</dcterms:modified>
</cp:coreProperties>
</file>