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54AA" w14:textId="7123FFDE" w:rsidR="0035226C" w:rsidRDefault="00824FCF" w:rsidP="00BE0CAA">
      <w:pPr>
        <w:jc w:val="center"/>
        <w:rPr>
          <w:b/>
          <w:bCs/>
          <w:color w:val="533E7C" w:themeColor="accent1"/>
          <w:sz w:val="32"/>
          <w:szCs w:val="32"/>
        </w:rPr>
      </w:pPr>
      <w:r>
        <w:rPr>
          <w:b/>
          <w:bCs/>
          <w:color w:val="533E7C" w:themeColor="accent1"/>
          <w:sz w:val="32"/>
          <w:szCs w:val="32"/>
        </w:rPr>
        <w:t>Initial Site Set-Up WHS Tasks</w:t>
      </w:r>
    </w:p>
    <w:p w14:paraId="16A8823C" w14:textId="3EDE987D" w:rsidR="00824FCF" w:rsidRPr="002236FC" w:rsidRDefault="00824FCF" w:rsidP="002236FC">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lang w:val="en-US"/>
        </w:rPr>
      </w:pPr>
      <w:r w:rsidRPr="002236FC">
        <w:rPr>
          <w:rFonts w:ascii="Noto Serif Armenian Light" w:hAnsi="Noto Serif Armenian Light"/>
          <w:lang w:val="en-US"/>
        </w:rPr>
        <w:t>Schedule and complete the tasks for the site set up.  If you require assistance, please contact your WHS Consultant.</w:t>
      </w:r>
    </w:p>
    <w:tbl>
      <w:tblPr>
        <w:tblStyle w:val="TableGrid"/>
        <w:tblW w:w="5000" w:type="pct"/>
        <w:tblLook w:val="04A0" w:firstRow="1" w:lastRow="0" w:firstColumn="1" w:lastColumn="0" w:noHBand="0" w:noVBand="1"/>
      </w:tblPr>
      <w:tblGrid>
        <w:gridCol w:w="1835"/>
        <w:gridCol w:w="715"/>
        <w:gridCol w:w="4253"/>
        <w:gridCol w:w="3960"/>
        <w:gridCol w:w="4363"/>
      </w:tblGrid>
      <w:tr w:rsidR="00824FCF" w:rsidRPr="002236FC" w14:paraId="5A5B9B8B" w14:textId="77777777" w:rsidTr="002236FC">
        <w:tc>
          <w:tcPr>
            <w:tcW w:w="5000" w:type="pct"/>
            <w:gridSpan w:val="5"/>
            <w:shd w:val="clear" w:color="auto" w:fill="533E7C" w:themeFill="accent1"/>
            <w:vAlign w:val="center"/>
          </w:tcPr>
          <w:p w14:paraId="5998EA26"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color w:val="FFFAEC" w:themeColor="accent4"/>
                <w:sz w:val="24"/>
                <w:szCs w:val="24"/>
                <w:lang w:val="en-US"/>
              </w:rPr>
            </w:pPr>
            <w:r w:rsidRPr="002236FC">
              <w:rPr>
                <w:rFonts w:ascii="Noto Serif Armenian Light" w:hAnsi="Noto Serif Armenian Light"/>
                <w:color w:val="FFFAEC" w:themeColor="accent4"/>
                <w:sz w:val="24"/>
                <w:szCs w:val="24"/>
                <w:lang w:val="en-US"/>
              </w:rPr>
              <w:t>Task Requirements</w:t>
            </w:r>
          </w:p>
        </w:tc>
      </w:tr>
      <w:tr w:rsidR="00824FCF" w:rsidRPr="002236FC" w14:paraId="48522B56" w14:textId="77777777" w:rsidTr="002236FC">
        <w:trPr>
          <w:trHeight w:val="397"/>
        </w:trPr>
        <w:tc>
          <w:tcPr>
            <w:tcW w:w="571" w:type="pct"/>
            <w:tcBorders>
              <w:top w:val="single" w:sz="4" w:space="0" w:color="auto"/>
              <w:left w:val="single" w:sz="4" w:space="0" w:color="auto"/>
              <w:bottom w:val="single" w:sz="4" w:space="0" w:color="auto"/>
              <w:right w:val="single" w:sz="4" w:space="0" w:color="auto"/>
            </w:tcBorders>
            <w:shd w:val="clear" w:color="auto" w:fill="C9B5EF" w:themeFill="accent2"/>
            <w:vAlign w:val="center"/>
          </w:tcPr>
          <w:p w14:paraId="076AFCAA"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sz w:val="18"/>
                <w:szCs w:val="18"/>
                <w:lang w:val="en-US"/>
              </w:rPr>
            </w:pPr>
            <w:r w:rsidRPr="002236FC">
              <w:rPr>
                <w:rFonts w:ascii="Noto Serif Armenian Light" w:hAnsi="Noto Serif Armenian Light" w:cs="Calibri"/>
                <w:color w:val="000000"/>
                <w:sz w:val="18"/>
                <w:szCs w:val="18"/>
              </w:rPr>
              <w:t>Policy, Procedures &amp; Process Flowcharts</w:t>
            </w:r>
          </w:p>
        </w:tc>
        <w:tc>
          <w:tcPr>
            <w:tcW w:w="215" w:type="pct"/>
            <w:tcBorders>
              <w:top w:val="single" w:sz="4" w:space="0" w:color="auto"/>
              <w:left w:val="nil"/>
              <w:bottom w:val="single" w:sz="4" w:space="0" w:color="auto"/>
              <w:right w:val="single" w:sz="4" w:space="0" w:color="auto"/>
            </w:tcBorders>
            <w:shd w:val="clear" w:color="auto" w:fill="C9B5EF" w:themeFill="accent2"/>
            <w:vAlign w:val="center"/>
          </w:tcPr>
          <w:p w14:paraId="2E6BBF14"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sz w:val="18"/>
                <w:szCs w:val="18"/>
                <w:lang w:val="en-US"/>
              </w:rPr>
            </w:pPr>
            <w:r w:rsidRPr="002236FC">
              <w:rPr>
                <w:rFonts w:ascii="Noto Serif Armenian Light" w:hAnsi="Noto Serif Armenian Light" w:cs="Calibri"/>
                <w:color w:val="000000"/>
                <w:sz w:val="18"/>
                <w:szCs w:val="18"/>
              </w:rPr>
              <w:t>No.</w:t>
            </w:r>
          </w:p>
        </w:tc>
        <w:tc>
          <w:tcPr>
            <w:tcW w:w="1425" w:type="pct"/>
            <w:tcBorders>
              <w:top w:val="single" w:sz="4" w:space="0" w:color="auto"/>
              <w:left w:val="nil"/>
              <w:bottom w:val="single" w:sz="4" w:space="0" w:color="auto"/>
              <w:right w:val="single" w:sz="4" w:space="0" w:color="auto"/>
            </w:tcBorders>
            <w:shd w:val="clear" w:color="auto" w:fill="C9B5EF" w:themeFill="accent2"/>
            <w:vAlign w:val="center"/>
          </w:tcPr>
          <w:p w14:paraId="768E3A61"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sz w:val="18"/>
                <w:szCs w:val="18"/>
                <w:lang w:val="en-US"/>
              </w:rPr>
            </w:pPr>
            <w:r w:rsidRPr="002236FC">
              <w:rPr>
                <w:rFonts w:ascii="Noto Serif Armenian Light" w:hAnsi="Noto Serif Armenian Light"/>
                <w:sz w:val="18"/>
                <w:szCs w:val="18"/>
                <w:lang w:val="en-US"/>
              </w:rPr>
              <w:t>Task</w:t>
            </w:r>
          </w:p>
        </w:tc>
        <w:tc>
          <w:tcPr>
            <w:tcW w:w="1328" w:type="pct"/>
            <w:tcBorders>
              <w:top w:val="single" w:sz="4" w:space="0" w:color="auto"/>
              <w:left w:val="nil"/>
              <w:bottom w:val="single" w:sz="4" w:space="0" w:color="auto"/>
              <w:right w:val="single" w:sz="4" w:space="0" w:color="auto"/>
            </w:tcBorders>
            <w:shd w:val="clear" w:color="auto" w:fill="C9B5EF" w:themeFill="accent2"/>
            <w:vAlign w:val="center"/>
          </w:tcPr>
          <w:p w14:paraId="49628C74"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sz w:val="18"/>
                <w:szCs w:val="18"/>
                <w:lang w:val="en-US"/>
              </w:rPr>
            </w:pPr>
            <w:r w:rsidRPr="002236FC">
              <w:rPr>
                <w:rFonts w:ascii="Noto Serif Armenian Light" w:hAnsi="Noto Serif Armenian Light" w:cs="Calibri"/>
                <w:color w:val="000000"/>
                <w:sz w:val="18"/>
                <w:szCs w:val="18"/>
              </w:rPr>
              <w:t>ADDITIONAL INFORMATION</w:t>
            </w:r>
          </w:p>
        </w:tc>
        <w:tc>
          <w:tcPr>
            <w:tcW w:w="1461" w:type="pct"/>
            <w:tcBorders>
              <w:top w:val="single" w:sz="4" w:space="0" w:color="auto"/>
              <w:left w:val="nil"/>
              <w:bottom w:val="single" w:sz="4" w:space="0" w:color="auto"/>
              <w:right w:val="single" w:sz="4" w:space="0" w:color="auto"/>
            </w:tcBorders>
            <w:shd w:val="clear" w:color="auto" w:fill="C9B5EF" w:themeFill="accent2"/>
            <w:vAlign w:val="center"/>
          </w:tcPr>
          <w:p w14:paraId="64B329A9"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sz w:val="18"/>
                <w:szCs w:val="18"/>
                <w:lang w:val="en-US"/>
              </w:rPr>
            </w:pPr>
            <w:r w:rsidRPr="002236FC">
              <w:rPr>
                <w:rFonts w:ascii="Noto Serif Armenian Light" w:hAnsi="Noto Serif Armenian Light" w:cs="Calibri"/>
                <w:color w:val="000000"/>
                <w:sz w:val="18"/>
                <w:szCs w:val="18"/>
              </w:rPr>
              <w:t>FORMS, GUIDELINES &amp; TOOLS (Available on CSHWSA Website)</w:t>
            </w:r>
          </w:p>
        </w:tc>
      </w:tr>
      <w:tr w:rsidR="00824FCF" w:rsidRPr="002236FC" w14:paraId="43FB03D9" w14:textId="77777777" w:rsidTr="002236FC">
        <w:trPr>
          <w:trHeight w:val="397"/>
        </w:trPr>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13554E26"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WHS &amp; Injury Management Policy</w:t>
            </w:r>
          </w:p>
        </w:tc>
        <w:tc>
          <w:tcPr>
            <w:tcW w:w="215" w:type="pct"/>
            <w:tcBorders>
              <w:top w:val="single" w:sz="4" w:space="0" w:color="auto"/>
              <w:left w:val="nil"/>
              <w:bottom w:val="single" w:sz="4" w:space="0" w:color="auto"/>
              <w:right w:val="single" w:sz="4" w:space="0" w:color="auto"/>
            </w:tcBorders>
            <w:shd w:val="clear" w:color="auto" w:fill="auto"/>
            <w:vAlign w:val="center"/>
          </w:tcPr>
          <w:p w14:paraId="4AA3BB5B"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0</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06576AB4"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Display in a prominent position a signed current WHS &amp; IM Policy</w:t>
            </w:r>
          </w:p>
        </w:tc>
        <w:tc>
          <w:tcPr>
            <w:tcW w:w="1328" w:type="pct"/>
            <w:tcBorders>
              <w:top w:val="single" w:sz="4" w:space="0" w:color="auto"/>
              <w:left w:val="nil"/>
              <w:bottom w:val="single" w:sz="4" w:space="0" w:color="auto"/>
              <w:right w:val="single" w:sz="4" w:space="0" w:color="auto"/>
            </w:tcBorders>
            <w:shd w:val="clear" w:color="auto" w:fill="auto"/>
            <w:vAlign w:val="center"/>
          </w:tcPr>
          <w:p w14:paraId="62A52A4B"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Inform workers / contractors / visitors of the Policy</w:t>
            </w:r>
          </w:p>
        </w:tc>
        <w:tc>
          <w:tcPr>
            <w:tcW w:w="1461" w:type="pct"/>
            <w:tcBorders>
              <w:top w:val="single" w:sz="4" w:space="0" w:color="auto"/>
              <w:left w:val="nil"/>
              <w:bottom w:val="single" w:sz="4" w:space="0" w:color="auto"/>
              <w:right w:val="single" w:sz="4" w:space="0" w:color="auto"/>
            </w:tcBorders>
            <w:shd w:val="clear" w:color="auto" w:fill="auto"/>
            <w:vAlign w:val="center"/>
          </w:tcPr>
          <w:p w14:paraId="75547435"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WHS &amp; IM Policy (0)</w:t>
            </w:r>
          </w:p>
        </w:tc>
      </w:tr>
      <w:tr w:rsidR="00824FCF" w:rsidRPr="002236FC" w14:paraId="3ABA7268" w14:textId="77777777" w:rsidTr="002236FC">
        <w:trPr>
          <w:trHeight w:val="397"/>
        </w:trPr>
        <w:tc>
          <w:tcPr>
            <w:tcW w:w="571" w:type="pct"/>
            <w:vMerge w:val="restart"/>
            <w:shd w:val="clear" w:color="auto" w:fill="FFFAEC" w:themeFill="accent4"/>
            <w:vAlign w:val="center"/>
          </w:tcPr>
          <w:p w14:paraId="0FCF7992"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Maintaining Workplace Health</w:t>
            </w:r>
          </w:p>
          <w:p w14:paraId="2577926F"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Process Flowchart</w:t>
            </w:r>
          </w:p>
        </w:tc>
        <w:tc>
          <w:tcPr>
            <w:tcW w:w="215" w:type="pct"/>
            <w:vMerge w:val="restart"/>
            <w:shd w:val="clear" w:color="auto" w:fill="FFFAEC" w:themeFill="accent4"/>
            <w:vAlign w:val="center"/>
          </w:tcPr>
          <w:p w14:paraId="77396F3B"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1</w:t>
            </w:r>
          </w:p>
          <w:p w14:paraId="716D3280"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019T</w:t>
            </w:r>
          </w:p>
        </w:tc>
        <w:tc>
          <w:tcPr>
            <w:tcW w:w="1425" w:type="pct"/>
            <w:tcBorders>
              <w:top w:val="nil"/>
              <w:left w:val="single" w:sz="4" w:space="0" w:color="auto"/>
              <w:bottom w:val="single" w:sz="4" w:space="0" w:color="auto"/>
              <w:right w:val="single" w:sz="4" w:space="0" w:color="auto"/>
            </w:tcBorders>
            <w:shd w:val="clear" w:color="auto" w:fill="FFFAEC" w:themeFill="accent4"/>
            <w:vAlign w:val="center"/>
          </w:tcPr>
          <w:p w14:paraId="05375350"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Ensure the organisations Code of Conduct has been issued to all workers &amp; records retained.</w:t>
            </w:r>
          </w:p>
        </w:tc>
        <w:tc>
          <w:tcPr>
            <w:tcW w:w="1328" w:type="pct"/>
            <w:tcBorders>
              <w:top w:val="nil"/>
              <w:left w:val="nil"/>
              <w:bottom w:val="single" w:sz="4" w:space="0" w:color="auto"/>
              <w:right w:val="single" w:sz="4" w:space="0" w:color="auto"/>
            </w:tcBorders>
            <w:shd w:val="clear" w:color="auto" w:fill="FFFAEC" w:themeFill="accent4"/>
            <w:vAlign w:val="center"/>
          </w:tcPr>
          <w:p w14:paraId="3683CC73"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Use your Sector Code of Conduct</w:t>
            </w:r>
          </w:p>
        </w:tc>
        <w:tc>
          <w:tcPr>
            <w:tcW w:w="1461" w:type="pct"/>
            <w:tcBorders>
              <w:top w:val="nil"/>
              <w:left w:val="nil"/>
              <w:bottom w:val="single" w:sz="4" w:space="0" w:color="auto"/>
              <w:right w:val="single" w:sz="4" w:space="0" w:color="auto"/>
            </w:tcBorders>
            <w:shd w:val="clear" w:color="auto" w:fill="FFFAEC" w:themeFill="accent4"/>
            <w:vAlign w:val="center"/>
          </w:tcPr>
          <w:p w14:paraId="79472DF1"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 </w:t>
            </w:r>
          </w:p>
        </w:tc>
      </w:tr>
      <w:tr w:rsidR="00824FCF" w:rsidRPr="002236FC" w14:paraId="3AC39515" w14:textId="77777777" w:rsidTr="002236FC">
        <w:trPr>
          <w:trHeight w:val="397"/>
        </w:trPr>
        <w:tc>
          <w:tcPr>
            <w:tcW w:w="571" w:type="pct"/>
            <w:vMerge/>
            <w:shd w:val="clear" w:color="auto" w:fill="FFFAEC" w:themeFill="accent4"/>
            <w:vAlign w:val="center"/>
          </w:tcPr>
          <w:p w14:paraId="1DC3E35D"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215" w:type="pct"/>
            <w:vMerge/>
            <w:shd w:val="clear" w:color="auto" w:fill="FFFAEC" w:themeFill="accent4"/>
            <w:vAlign w:val="center"/>
          </w:tcPr>
          <w:p w14:paraId="7EF6299E"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1425" w:type="pct"/>
            <w:tcBorders>
              <w:top w:val="nil"/>
              <w:left w:val="single" w:sz="4" w:space="0" w:color="auto"/>
              <w:bottom w:val="single" w:sz="4" w:space="0" w:color="auto"/>
              <w:right w:val="single" w:sz="4" w:space="0" w:color="auto"/>
            </w:tcBorders>
            <w:shd w:val="clear" w:color="auto" w:fill="FFFAEC" w:themeFill="accent4"/>
            <w:vAlign w:val="center"/>
          </w:tcPr>
          <w:p w14:paraId="44A79380"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Display details of the Employee Assistance Programme and Return to Work Coordinator contact details</w:t>
            </w:r>
          </w:p>
        </w:tc>
        <w:tc>
          <w:tcPr>
            <w:tcW w:w="1328" w:type="pct"/>
            <w:tcBorders>
              <w:top w:val="nil"/>
              <w:left w:val="nil"/>
              <w:bottom w:val="single" w:sz="4" w:space="0" w:color="auto"/>
              <w:right w:val="single" w:sz="4" w:space="0" w:color="auto"/>
            </w:tcBorders>
            <w:shd w:val="clear" w:color="auto" w:fill="FFFAEC" w:themeFill="accent4"/>
            <w:vAlign w:val="center"/>
          </w:tcPr>
          <w:p w14:paraId="6BD26E23"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Display brochures / posters on notice boards, provide information at induction, discuss at meetings.</w:t>
            </w:r>
          </w:p>
        </w:tc>
        <w:tc>
          <w:tcPr>
            <w:tcW w:w="1461" w:type="pct"/>
            <w:tcBorders>
              <w:top w:val="nil"/>
              <w:left w:val="nil"/>
              <w:bottom w:val="single" w:sz="4" w:space="0" w:color="auto"/>
              <w:right w:val="single" w:sz="4" w:space="0" w:color="auto"/>
            </w:tcBorders>
            <w:shd w:val="clear" w:color="auto" w:fill="FFFAEC" w:themeFill="accent4"/>
            <w:vAlign w:val="center"/>
          </w:tcPr>
          <w:p w14:paraId="02D8305A"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 </w:t>
            </w:r>
          </w:p>
        </w:tc>
      </w:tr>
      <w:tr w:rsidR="00824FCF" w:rsidRPr="002236FC" w14:paraId="7042DADD" w14:textId="77777777" w:rsidTr="002236FC">
        <w:trPr>
          <w:trHeight w:val="397"/>
        </w:trPr>
        <w:tc>
          <w:tcPr>
            <w:tcW w:w="571" w:type="pct"/>
            <w:vMerge/>
            <w:shd w:val="clear" w:color="auto" w:fill="FFFAEC" w:themeFill="accent4"/>
            <w:vAlign w:val="center"/>
          </w:tcPr>
          <w:p w14:paraId="7C3B1CCC"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215" w:type="pct"/>
            <w:vMerge/>
            <w:shd w:val="clear" w:color="auto" w:fill="FFFAEC" w:themeFill="accent4"/>
            <w:vAlign w:val="center"/>
          </w:tcPr>
          <w:p w14:paraId="02CCAA9C"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1425" w:type="pct"/>
            <w:tcBorders>
              <w:top w:val="nil"/>
              <w:left w:val="single" w:sz="4" w:space="0" w:color="auto"/>
              <w:bottom w:val="single" w:sz="4" w:space="0" w:color="auto"/>
              <w:right w:val="single" w:sz="4" w:space="0" w:color="auto"/>
            </w:tcBorders>
            <w:shd w:val="clear" w:color="auto" w:fill="FFFAEC" w:themeFill="accent4"/>
            <w:vAlign w:val="center"/>
          </w:tcPr>
          <w:p w14:paraId="00B9D6C0"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Determine which Health Programs need to be established (if any)</w:t>
            </w:r>
          </w:p>
        </w:tc>
        <w:tc>
          <w:tcPr>
            <w:tcW w:w="1328" w:type="pct"/>
            <w:tcBorders>
              <w:top w:val="nil"/>
              <w:left w:val="nil"/>
              <w:bottom w:val="single" w:sz="4" w:space="0" w:color="auto"/>
              <w:right w:val="single" w:sz="4" w:space="0" w:color="auto"/>
            </w:tcBorders>
            <w:shd w:val="clear" w:color="auto" w:fill="FFFAEC" w:themeFill="accent4"/>
            <w:vAlign w:val="center"/>
          </w:tcPr>
          <w:p w14:paraId="74704071"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Review incidents / vaccination requirements / survey workers to determine the Health Programs most suited for the site.</w:t>
            </w:r>
          </w:p>
        </w:tc>
        <w:tc>
          <w:tcPr>
            <w:tcW w:w="1461" w:type="pct"/>
            <w:tcBorders>
              <w:top w:val="nil"/>
              <w:left w:val="nil"/>
              <w:bottom w:val="single" w:sz="4" w:space="0" w:color="auto"/>
              <w:right w:val="single" w:sz="4" w:space="0" w:color="auto"/>
            </w:tcBorders>
            <w:shd w:val="clear" w:color="auto" w:fill="FFFAEC" w:themeFill="accent4"/>
            <w:vAlign w:val="center"/>
          </w:tcPr>
          <w:p w14:paraId="116524D6"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 </w:t>
            </w:r>
          </w:p>
        </w:tc>
      </w:tr>
      <w:tr w:rsidR="00824FCF" w:rsidRPr="002236FC" w14:paraId="5D4515E4" w14:textId="77777777" w:rsidTr="002236FC">
        <w:trPr>
          <w:trHeight w:val="397"/>
        </w:trPr>
        <w:tc>
          <w:tcPr>
            <w:tcW w:w="571" w:type="pct"/>
            <w:vMerge/>
            <w:shd w:val="clear" w:color="auto" w:fill="FFFAEC" w:themeFill="accent4"/>
            <w:vAlign w:val="center"/>
          </w:tcPr>
          <w:p w14:paraId="4FD3482B"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215" w:type="pct"/>
            <w:vMerge/>
            <w:shd w:val="clear" w:color="auto" w:fill="FFFAEC" w:themeFill="accent4"/>
            <w:vAlign w:val="center"/>
          </w:tcPr>
          <w:p w14:paraId="77848B6F"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1425" w:type="pct"/>
            <w:tcBorders>
              <w:top w:val="nil"/>
              <w:left w:val="single" w:sz="4" w:space="0" w:color="auto"/>
              <w:bottom w:val="single" w:sz="4" w:space="0" w:color="auto"/>
              <w:right w:val="single" w:sz="4" w:space="0" w:color="auto"/>
            </w:tcBorders>
            <w:shd w:val="clear" w:color="auto" w:fill="FFFAEC" w:themeFill="accent4"/>
            <w:vAlign w:val="center"/>
          </w:tcPr>
          <w:p w14:paraId="32E61E28"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Assess whether strategies to reduce voice stain and promote voice care are required</w:t>
            </w:r>
          </w:p>
        </w:tc>
        <w:tc>
          <w:tcPr>
            <w:tcW w:w="1328" w:type="pct"/>
            <w:tcBorders>
              <w:top w:val="nil"/>
              <w:left w:val="nil"/>
              <w:bottom w:val="single" w:sz="4" w:space="0" w:color="auto"/>
              <w:right w:val="single" w:sz="4" w:space="0" w:color="auto"/>
            </w:tcBorders>
            <w:shd w:val="clear" w:color="auto" w:fill="FFFAEC" w:themeFill="accent4"/>
            <w:vAlign w:val="center"/>
          </w:tcPr>
          <w:p w14:paraId="411FAFAF"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Workers informed to report if any issues, encourage fluids, provide microphones, speakers, whistles, bells etc..</w:t>
            </w:r>
            <w:r w:rsidRPr="002236FC">
              <w:rPr>
                <w:rFonts w:ascii="Noto Serif Armenian Light" w:hAnsi="Noto Serif Armenian Light" w:cs="Calibri"/>
                <w:bCs/>
                <w:color w:val="000000"/>
                <w:sz w:val="18"/>
                <w:szCs w:val="18"/>
              </w:rPr>
              <w:br/>
              <w:t>Engage speech pathologist if required. Provide voice care training.</w:t>
            </w:r>
          </w:p>
        </w:tc>
        <w:tc>
          <w:tcPr>
            <w:tcW w:w="1461" w:type="pct"/>
            <w:tcBorders>
              <w:top w:val="nil"/>
              <w:left w:val="nil"/>
              <w:bottom w:val="single" w:sz="4" w:space="0" w:color="auto"/>
              <w:right w:val="single" w:sz="4" w:space="0" w:color="auto"/>
            </w:tcBorders>
            <w:shd w:val="clear" w:color="auto" w:fill="FFFAEC" w:themeFill="accent4"/>
            <w:vAlign w:val="center"/>
          </w:tcPr>
          <w:p w14:paraId="77A3AD87"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Practical Strategies for Minimising Voice Strain (027G)</w:t>
            </w:r>
          </w:p>
        </w:tc>
      </w:tr>
      <w:tr w:rsidR="00824FCF" w:rsidRPr="002236FC" w14:paraId="7CF4B871" w14:textId="77777777" w:rsidTr="002236FC">
        <w:trPr>
          <w:trHeight w:val="397"/>
        </w:trPr>
        <w:tc>
          <w:tcPr>
            <w:tcW w:w="571" w:type="pct"/>
            <w:vMerge/>
            <w:shd w:val="clear" w:color="auto" w:fill="FFFAEC" w:themeFill="accent4"/>
            <w:vAlign w:val="center"/>
          </w:tcPr>
          <w:p w14:paraId="3E65C3CA"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215" w:type="pct"/>
            <w:vMerge/>
            <w:shd w:val="clear" w:color="auto" w:fill="FFFAEC" w:themeFill="accent4"/>
            <w:vAlign w:val="center"/>
          </w:tcPr>
          <w:p w14:paraId="6114EECD"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1425" w:type="pct"/>
            <w:tcBorders>
              <w:top w:val="nil"/>
              <w:left w:val="single" w:sz="4" w:space="0" w:color="auto"/>
              <w:bottom w:val="single" w:sz="4" w:space="0" w:color="auto"/>
              <w:right w:val="single" w:sz="4" w:space="0" w:color="auto"/>
            </w:tcBorders>
            <w:shd w:val="clear" w:color="auto" w:fill="FFFAEC" w:themeFill="accent4"/>
            <w:vAlign w:val="center"/>
          </w:tcPr>
          <w:p w14:paraId="7B1A272E"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Implement a sun safe environment at the workplace</w:t>
            </w:r>
          </w:p>
        </w:tc>
        <w:tc>
          <w:tcPr>
            <w:tcW w:w="1328" w:type="pct"/>
            <w:tcBorders>
              <w:top w:val="nil"/>
              <w:left w:val="nil"/>
              <w:bottom w:val="single" w:sz="4" w:space="0" w:color="auto"/>
              <w:right w:val="single" w:sz="4" w:space="0" w:color="auto"/>
            </w:tcBorders>
            <w:shd w:val="clear" w:color="auto" w:fill="FFFAEC" w:themeFill="accent4"/>
            <w:vAlign w:val="center"/>
          </w:tcPr>
          <w:p w14:paraId="355E0174"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Encourage outdoor work to be done in the shade or early hours of the day.  Supply PPE (sunscreen, UV rated clothing) and record issue of PPE to the worker</w:t>
            </w:r>
          </w:p>
        </w:tc>
        <w:tc>
          <w:tcPr>
            <w:tcW w:w="1461" w:type="pct"/>
            <w:tcBorders>
              <w:top w:val="nil"/>
              <w:left w:val="nil"/>
              <w:bottom w:val="single" w:sz="4" w:space="0" w:color="auto"/>
              <w:right w:val="single" w:sz="4" w:space="0" w:color="auto"/>
            </w:tcBorders>
            <w:shd w:val="clear" w:color="auto" w:fill="FFFAEC" w:themeFill="accent4"/>
            <w:vAlign w:val="center"/>
          </w:tcPr>
          <w:p w14:paraId="726A8EC9"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Record of Issue of PPE to Worker (023F)</w:t>
            </w:r>
          </w:p>
        </w:tc>
      </w:tr>
      <w:tr w:rsidR="00824FCF" w:rsidRPr="002236FC" w14:paraId="660A826A" w14:textId="77777777" w:rsidTr="002236FC">
        <w:trPr>
          <w:trHeight w:val="397"/>
        </w:trPr>
        <w:tc>
          <w:tcPr>
            <w:tcW w:w="571" w:type="pct"/>
            <w:vMerge/>
            <w:shd w:val="clear" w:color="auto" w:fill="FFFAEC" w:themeFill="accent4"/>
            <w:vAlign w:val="center"/>
          </w:tcPr>
          <w:p w14:paraId="5354B7F8"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215" w:type="pct"/>
            <w:vMerge/>
            <w:shd w:val="clear" w:color="auto" w:fill="FFFAEC" w:themeFill="accent4"/>
            <w:vAlign w:val="center"/>
          </w:tcPr>
          <w:p w14:paraId="742274BD"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1425" w:type="pct"/>
            <w:tcBorders>
              <w:top w:val="nil"/>
              <w:left w:val="single" w:sz="4" w:space="0" w:color="auto"/>
              <w:bottom w:val="single" w:sz="4" w:space="0" w:color="auto"/>
              <w:right w:val="single" w:sz="4" w:space="0" w:color="auto"/>
            </w:tcBorders>
            <w:shd w:val="clear" w:color="auto" w:fill="FFFAEC" w:themeFill="accent4"/>
            <w:vAlign w:val="center"/>
          </w:tcPr>
          <w:p w14:paraId="68E57A15"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Assess to determine whether a designated smoking area is required or if the worksite is smoke free.</w:t>
            </w:r>
          </w:p>
        </w:tc>
        <w:tc>
          <w:tcPr>
            <w:tcW w:w="1328" w:type="pct"/>
            <w:tcBorders>
              <w:top w:val="nil"/>
              <w:left w:val="nil"/>
              <w:bottom w:val="single" w:sz="4" w:space="0" w:color="auto"/>
              <w:right w:val="single" w:sz="4" w:space="0" w:color="auto"/>
            </w:tcBorders>
            <w:shd w:val="clear" w:color="auto" w:fill="FFFAEC" w:themeFill="accent4"/>
            <w:vAlign w:val="center"/>
          </w:tcPr>
          <w:p w14:paraId="4689688C"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Display "No Smoking" signage and / or " Designated Smoking Area" signage.  Retain risk assessment</w:t>
            </w:r>
          </w:p>
        </w:tc>
        <w:tc>
          <w:tcPr>
            <w:tcW w:w="1461" w:type="pct"/>
            <w:tcBorders>
              <w:top w:val="nil"/>
              <w:left w:val="nil"/>
              <w:bottom w:val="single" w:sz="4" w:space="0" w:color="auto"/>
              <w:right w:val="single" w:sz="4" w:space="0" w:color="auto"/>
            </w:tcBorders>
            <w:shd w:val="clear" w:color="auto" w:fill="FFFAEC" w:themeFill="accent4"/>
            <w:vAlign w:val="center"/>
          </w:tcPr>
          <w:p w14:paraId="207C926F"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Risk Assessment Form (004F)</w:t>
            </w:r>
            <w:r w:rsidRPr="002236FC">
              <w:rPr>
                <w:rFonts w:ascii="Noto Serif Armenian Light" w:hAnsi="Noto Serif Armenian Light" w:cs="Calibri"/>
                <w:bCs/>
                <w:color w:val="000000"/>
                <w:sz w:val="18"/>
                <w:szCs w:val="18"/>
              </w:rPr>
              <w:br/>
              <w:t>Pictogram Images (011T)</w:t>
            </w:r>
          </w:p>
        </w:tc>
      </w:tr>
      <w:tr w:rsidR="00824FCF" w:rsidRPr="002236FC" w14:paraId="51A39A7F" w14:textId="77777777" w:rsidTr="002236FC">
        <w:trPr>
          <w:trHeight w:val="397"/>
        </w:trPr>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3C3A1166"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lastRenderedPageBreak/>
              <w:t>Incident Reporting &amp; Investigation</w:t>
            </w:r>
            <w:r w:rsidRPr="002236FC">
              <w:rPr>
                <w:rFonts w:ascii="Noto Serif Armenian Light" w:hAnsi="Noto Serif Armenian Light" w:cs="Calibri"/>
                <w:bCs/>
                <w:color w:val="000000"/>
              </w:rPr>
              <w:br/>
              <w:t>Process Flowchart</w:t>
            </w:r>
          </w:p>
        </w:tc>
        <w:tc>
          <w:tcPr>
            <w:tcW w:w="215" w:type="pct"/>
            <w:tcBorders>
              <w:top w:val="single" w:sz="4" w:space="0" w:color="auto"/>
              <w:left w:val="nil"/>
              <w:bottom w:val="single" w:sz="4" w:space="0" w:color="auto"/>
              <w:right w:val="single" w:sz="4" w:space="0" w:color="auto"/>
            </w:tcBorders>
            <w:shd w:val="clear" w:color="auto" w:fill="auto"/>
            <w:vAlign w:val="center"/>
          </w:tcPr>
          <w:p w14:paraId="1ABA3752"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2</w:t>
            </w:r>
            <w:r w:rsidRPr="002236FC">
              <w:rPr>
                <w:rFonts w:ascii="Noto Serif Armenian Light" w:hAnsi="Noto Serif Armenian Light" w:cs="Calibri"/>
                <w:bCs/>
                <w:color w:val="000000"/>
              </w:rPr>
              <w:br/>
              <w:t>020T</w:t>
            </w:r>
          </w:p>
        </w:tc>
        <w:tc>
          <w:tcPr>
            <w:tcW w:w="1425" w:type="pct"/>
            <w:tcBorders>
              <w:top w:val="nil"/>
              <w:left w:val="single" w:sz="4" w:space="0" w:color="auto"/>
              <w:bottom w:val="single" w:sz="4" w:space="0" w:color="auto"/>
              <w:right w:val="single" w:sz="4" w:space="0" w:color="auto"/>
            </w:tcBorders>
            <w:shd w:val="clear" w:color="auto" w:fill="auto"/>
            <w:vAlign w:val="center"/>
          </w:tcPr>
          <w:p w14:paraId="74E90047"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Inform all workers onsite of the requirements of reporting and how to report</w:t>
            </w:r>
          </w:p>
        </w:tc>
        <w:tc>
          <w:tcPr>
            <w:tcW w:w="1328" w:type="pct"/>
            <w:tcBorders>
              <w:top w:val="nil"/>
              <w:left w:val="nil"/>
              <w:bottom w:val="single" w:sz="4" w:space="0" w:color="auto"/>
              <w:right w:val="single" w:sz="4" w:space="0" w:color="auto"/>
            </w:tcBorders>
            <w:shd w:val="clear" w:color="auto" w:fill="auto"/>
            <w:vAlign w:val="center"/>
          </w:tcPr>
          <w:p w14:paraId="29BCAC8A"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All incidents should be reported as soon as possible, and investigations commenced within 24 / 48 hours.  All notifiable, serious, or significant incidents should be immediately reported to the CSHWSA Team, and the scene not disturbed</w:t>
            </w:r>
          </w:p>
        </w:tc>
        <w:tc>
          <w:tcPr>
            <w:tcW w:w="1461" w:type="pct"/>
            <w:tcBorders>
              <w:top w:val="nil"/>
              <w:left w:val="nil"/>
              <w:bottom w:val="single" w:sz="4" w:space="0" w:color="auto"/>
              <w:right w:val="single" w:sz="4" w:space="0" w:color="auto"/>
            </w:tcBorders>
            <w:shd w:val="clear" w:color="auto" w:fill="auto"/>
            <w:vAlign w:val="center"/>
          </w:tcPr>
          <w:p w14:paraId="4633F0A4"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Incident Database Reporting Guideline (011G)</w:t>
            </w:r>
            <w:r w:rsidRPr="002236FC">
              <w:rPr>
                <w:rFonts w:ascii="Noto Serif Armenian Light" w:hAnsi="Noto Serif Armenian Light" w:cs="Calibri"/>
                <w:bCs/>
                <w:color w:val="000000"/>
                <w:sz w:val="18"/>
                <w:szCs w:val="18"/>
              </w:rPr>
              <w:br/>
              <w:t>Electronic Incident Database or</w:t>
            </w:r>
            <w:r w:rsidRPr="002236FC">
              <w:rPr>
                <w:rFonts w:ascii="Noto Serif Armenian Light" w:hAnsi="Noto Serif Armenian Light" w:cs="Calibri"/>
                <w:bCs/>
                <w:color w:val="000000"/>
                <w:sz w:val="18"/>
                <w:szCs w:val="18"/>
              </w:rPr>
              <w:br/>
              <w:t>Incident and Investigation Report Form (043F)</w:t>
            </w:r>
          </w:p>
        </w:tc>
      </w:tr>
      <w:tr w:rsidR="00824FCF" w:rsidRPr="002236FC" w14:paraId="4F687B90" w14:textId="77777777" w:rsidTr="002236FC">
        <w:trPr>
          <w:trHeight w:val="397"/>
        </w:trPr>
        <w:tc>
          <w:tcPr>
            <w:tcW w:w="571" w:type="pct"/>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0C6AC897"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Work Environment &amp; Facilities</w:t>
            </w:r>
            <w:r w:rsidRPr="002236FC">
              <w:rPr>
                <w:rFonts w:ascii="Noto Serif Armenian Light" w:hAnsi="Noto Serif Armenian Light" w:cs="Calibri"/>
                <w:bCs/>
                <w:color w:val="000000"/>
              </w:rPr>
              <w:br/>
              <w:t>Process Flowchart</w:t>
            </w:r>
          </w:p>
        </w:tc>
        <w:tc>
          <w:tcPr>
            <w:tcW w:w="215" w:type="pct"/>
            <w:tcBorders>
              <w:top w:val="single" w:sz="4" w:space="0" w:color="auto"/>
              <w:left w:val="nil"/>
              <w:bottom w:val="single" w:sz="4" w:space="0" w:color="auto"/>
              <w:right w:val="single" w:sz="4" w:space="0" w:color="auto"/>
            </w:tcBorders>
            <w:shd w:val="clear" w:color="auto" w:fill="FFFAEC" w:themeFill="accent4"/>
            <w:vAlign w:val="center"/>
          </w:tcPr>
          <w:p w14:paraId="779E0326"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3</w:t>
            </w:r>
            <w:r w:rsidRPr="002236FC">
              <w:rPr>
                <w:rFonts w:ascii="Noto Serif Armenian Light" w:hAnsi="Noto Serif Armenian Light" w:cs="Calibri"/>
                <w:bCs/>
                <w:color w:val="000000"/>
              </w:rPr>
              <w:br/>
              <w:t>021T</w:t>
            </w:r>
          </w:p>
        </w:tc>
        <w:tc>
          <w:tcPr>
            <w:tcW w:w="1425" w:type="pct"/>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03EBAEC9"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Complete Work Environment &amp; Facilities Checklist</w:t>
            </w:r>
          </w:p>
        </w:tc>
        <w:tc>
          <w:tcPr>
            <w:tcW w:w="1328" w:type="pct"/>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039D10BE"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This checklist needs to be completed once and then when changes are made to the environment (e.g., Renovations, New Builds, New Airconditioning) or every five (5) years.</w:t>
            </w:r>
          </w:p>
        </w:tc>
        <w:tc>
          <w:tcPr>
            <w:tcW w:w="1461" w:type="pct"/>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3B97F395"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Work Environment &amp; Facilities Checklist (057F)</w:t>
            </w:r>
          </w:p>
        </w:tc>
      </w:tr>
      <w:tr w:rsidR="00824FCF" w:rsidRPr="002236FC" w14:paraId="03565243" w14:textId="77777777" w:rsidTr="002236FC">
        <w:trPr>
          <w:trHeight w:val="397"/>
        </w:trPr>
        <w:tc>
          <w:tcPr>
            <w:tcW w:w="571" w:type="pct"/>
            <w:tcBorders>
              <w:top w:val="nil"/>
              <w:left w:val="single" w:sz="4" w:space="0" w:color="auto"/>
              <w:bottom w:val="single" w:sz="4" w:space="0" w:color="auto"/>
              <w:right w:val="single" w:sz="4" w:space="0" w:color="auto"/>
            </w:tcBorders>
            <w:shd w:val="clear" w:color="auto" w:fill="auto"/>
            <w:vAlign w:val="center"/>
          </w:tcPr>
          <w:p w14:paraId="76591462"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Asbestos</w:t>
            </w:r>
            <w:r w:rsidRPr="002236FC">
              <w:rPr>
                <w:rFonts w:ascii="Noto Serif Armenian Light" w:hAnsi="Noto Serif Armenian Light" w:cs="Calibri"/>
                <w:bCs/>
                <w:color w:val="000000"/>
              </w:rPr>
              <w:br/>
              <w:t>Process Flowchart</w:t>
            </w:r>
          </w:p>
        </w:tc>
        <w:tc>
          <w:tcPr>
            <w:tcW w:w="215" w:type="pct"/>
            <w:tcBorders>
              <w:top w:val="nil"/>
              <w:left w:val="nil"/>
              <w:bottom w:val="single" w:sz="4" w:space="0" w:color="auto"/>
              <w:right w:val="single" w:sz="4" w:space="0" w:color="auto"/>
            </w:tcBorders>
            <w:shd w:val="clear" w:color="auto" w:fill="auto"/>
            <w:vAlign w:val="center"/>
          </w:tcPr>
          <w:p w14:paraId="526FE1F8"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4</w:t>
            </w:r>
            <w:r w:rsidRPr="002236FC">
              <w:rPr>
                <w:rFonts w:ascii="Noto Serif Armenian Light" w:hAnsi="Noto Serif Armenian Light" w:cs="Calibri"/>
                <w:bCs/>
                <w:color w:val="000000"/>
              </w:rPr>
              <w:br/>
              <w:t>022T</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293CD65D"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If Asbestos is present, organise for an Asbestos Register and Asbestos Management Plan to be developed (if one not already available)</w:t>
            </w:r>
          </w:p>
        </w:tc>
        <w:tc>
          <w:tcPr>
            <w:tcW w:w="1328" w:type="pct"/>
            <w:tcBorders>
              <w:top w:val="single" w:sz="4" w:space="0" w:color="auto"/>
              <w:left w:val="nil"/>
              <w:bottom w:val="single" w:sz="4" w:space="0" w:color="auto"/>
              <w:right w:val="single" w:sz="4" w:space="0" w:color="auto"/>
            </w:tcBorders>
            <w:shd w:val="clear" w:color="auto" w:fill="auto"/>
            <w:vAlign w:val="center"/>
          </w:tcPr>
          <w:p w14:paraId="1DF87D83"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If Asbestos Register / Management Plan is already available have the Register / Plan reviewed by a competent person.</w:t>
            </w:r>
          </w:p>
        </w:tc>
        <w:tc>
          <w:tcPr>
            <w:tcW w:w="1461" w:type="pct"/>
            <w:tcBorders>
              <w:top w:val="single" w:sz="4" w:space="0" w:color="auto"/>
              <w:left w:val="nil"/>
              <w:bottom w:val="single" w:sz="4" w:space="0" w:color="auto"/>
              <w:right w:val="single" w:sz="4" w:space="0" w:color="auto"/>
            </w:tcBorders>
            <w:shd w:val="clear" w:color="auto" w:fill="auto"/>
            <w:vAlign w:val="center"/>
          </w:tcPr>
          <w:p w14:paraId="60F3C841"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Asbestos Management Plan (006T)</w:t>
            </w:r>
          </w:p>
        </w:tc>
      </w:tr>
      <w:tr w:rsidR="00824FCF" w:rsidRPr="002236FC" w14:paraId="2769E158" w14:textId="77777777" w:rsidTr="002236FC">
        <w:trPr>
          <w:trHeight w:val="397"/>
        </w:trPr>
        <w:tc>
          <w:tcPr>
            <w:tcW w:w="571" w:type="pct"/>
            <w:tcBorders>
              <w:top w:val="nil"/>
              <w:left w:val="single" w:sz="4" w:space="0" w:color="auto"/>
              <w:bottom w:val="single" w:sz="4" w:space="0" w:color="auto"/>
              <w:right w:val="single" w:sz="4" w:space="0" w:color="auto"/>
            </w:tcBorders>
            <w:shd w:val="clear" w:color="auto" w:fill="FFFAEC" w:themeFill="accent4"/>
            <w:vAlign w:val="center"/>
          </w:tcPr>
          <w:p w14:paraId="219E965B"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Consultation &amp; Communication</w:t>
            </w:r>
            <w:r w:rsidRPr="002236FC">
              <w:rPr>
                <w:rFonts w:ascii="Noto Serif Armenian Light" w:hAnsi="Noto Serif Armenian Light" w:cs="Calibri"/>
                <w:bCs/>
                <w:color w:val="000000"/>
              </w:rPr>
              <w:br/>
              <w:t>Process Flowchart</w:t>
            </w:r>
          </w:p>
        </w:tc>
        <w:tc>
          <w:tcPr>
            <w:tcW w:w="215" w:type="pct"/>
            <w:tcBorders>
              <w:top w:val="nil"/>
              <w:left w:val="nil"/>
              <w:bottom w:val="single" w:sz="4" w:space="0" w:color="auto"/>
              <w:right w:val="single" w:sz="4" w:space="0" w:color="auto"/>
            </w:tcBorders>
            <w:shd w:val="clear" w:color="auto" w:fill="FFFAEC" w:themeFill="accent4"/>
            <w:vAlign w:val="center"/>
          </w:tcPr>
          <w:p w14:paraId="5BFAD582"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5</w:t>
            </w:r>
            <w:r w:rsidRPr="002236FC">
              <w:rPr>
                <w:rFonts w:ascii="Noto Serif Armenian Light" w:hAnsi="Noto Serif Armenian Light" w:cs="Calibri"/>
                <w:bCs/>
                <w:color w:val="000000"/>
              </w:rPr>
              <w:br/>
              <w:t>023T</w:t>
            </w:r>
          </w:p>
        </w:tc>
        <w:tc>
          <w:tcPr>
            <w:tcW w:w="1425" w:type="pct"/>
            <w:tcBorders>
              <w:top w:val="nil"/>
              <w:left w:val="single" w:sz="4" w:space="0" w:color="auto"/>
              <w:bottom w:val="single" w:sz="4" w:space="0" w:color="auto"/>
              <w:right w:val="single" w:sz="4" w:space="0" w:color="auto"/>
            </w:tcBorders>
            <w:shd w:val="clear" w:color="auto" w:fill="FFFAEC" w:themeFill="accent4"/>
            <w:vAlign w:val="center"/>
          </w:tcPr>
          <w:p w14:paraId="40DDBBC3"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Determine with other workers whether a WHS Committee / HSR is required or wanted</w:t>
            </w:r>
          </w:p>
        </w:tc>
        <w:tc>
          <w:tcPr>
            <w:tcW w:w="1328" w:type="pct"/>
            <w:tcBorders>
              <w:top w:val="nil"/>
              <w:left w:val="nil"/>
              <w:bottom w:val="single" w:sz="4" w:space="0" w:color="auto"/>
              <w:right w:val="single" w:sz="4" w:space="0" w:color="auto"/>
            </w:tcBorders>
            <w:shd w:val="clear" w:color="auto" w:fill="FFFAEC" w:themeFill="accent4"/>
            <w:vAlign w:val="center"/>
          </w:tcPr>
          <w:p w14:paraId="1578F206"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A WHS Committee is established if requested to do so by five (5) or more workers or by a health and safety representative.  A committee must be established within two (2) months of the request and the WHS Committee must meet at least once every three (3) months.</w:t>
            </w:r>
            <w:r w:rsidRPr="002236FC">
              <w:rPr>
                <w:rFonts w:ascii="Noto Serif Armenian Light" w:hAnsi="Noto Serif Armenian Light" w:cs="Calibri"/>
                <w:bCs/>
                <w:color w:val="000000"/>
                <w:sz w:val="18"/>
                <w:szCs w:val="18"/>
              </w:rPr>
              <w:br/>
            </w:r>
            <w:r w:rsidRPr="002236FC">
              <w:rPr>
                <w:rFonts w:ascii="Noto Serif Armenian Light" w:hAnsi="Noto Serif Armenian Light" w:cs="Calibri"/>
                <w:bCs/>
                <w:color w:val="000000"/>
                <w:sz w:val="18"/>
                <w:szCs w:val="18"/>
              </w:rPr>
              <w:br/>
              <w:t>If no committee or HSR required or wanted then WHS should be put on the agenda of site meetings</w:t>
            </w:r>
            <w:r w:rsidRPr="002236FC">
              <w:rPr>
                <w:rFonts w:ascii="Noto Serif Armenian Light" w:hAnsi="Noto Serif Armenian Light" w:cs="Calibri"/>
                <w:bCs/>
                <w:color w:val="000000"/>
                <w:sz w:val="18"/>
                <w:szCs w:val="18"/>
              </w:rPr>
              <w:br/>
            </w:r>
            <w:r w:rsidRPr="002236FC">
              <w:rPr>
                <w:rFonts w:ascii="Noto Serif Armenian Light" w:hAnsi="Noto Serif Armenian Light" w:cs="Calibri"/>
                <w:bCs/>
                <w:color w:val="000000"/>
                <w:sz w:val="18"/>
                <w:szCs w:val="18"/>
              </w:rPr>
              <w:br/>
              <w:t>If a workers ask to elect a HSR to represent them on WHS matters, then a work group (s) must be established to facilitate the election.  This must commence within fourteen (14) days of the request.</w:t>
            </w:r>
          </w:p>
        </w:tc>
        <w:tc>
          <w:tcPr>
            <w:tcW w:w="1461" w:type="pct"/>
            <w:tcBorders>
              <w:top w:val="nil"/>
              <w:left w:val="nil"/>
              <w:bottom w:val="single" w:sz="4" w:space="0" w:color="auto"/>
              <w:right w:val="single" w:sz="4" w:space="0" w:color="auto"/>
            </w:tcBorders>
            <w:shd w:val="clear" w:color="auto" w:fill="FFFAEC" w:themeFill="accent4"/>
            <w:vAlign w:val="center"/>
          </w:tcPr>
          <w:p w14:paraId="5BE97CE9"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WHS Committee Meeting Agenda (032F)</w:t>
            </w:r>
            <w:r w:rsidRPr="002236FC">
              <w:rPr>
                <w:rFonts w:ascii="Noto Serif Armenian Light" w:hAnsi="Noto Serif Armenian Light" w:cs="Calibri"/>
                <w:bCs/>
                <w:color w:val="000000"/>
                <w:sz w:val="18"/>
                <w:szCs w:val="18"/>
              </w:rPr>
              <w:br/>
              <w:t>WHS Meeting Record (035F)</w:t>
            </w:r>
            <w:r w:rsidRPr="002236FC">
              <w:rPr>
                <w:rFonts w:ascii="Noto Serif Armenian Light" w:hAnsi="Noto Serif Armenian Light" w:cs="Calibri"/>
                <w:bCs/>
                <w:color w:val="000000"/>
                <w:sz w:val="18"/>
                <w:szCs w:val="18"/>
              </w:rPr>
              <w:br/>
              <w:t>WHS Committee Terms of Reference (034F)</w:t>
            </w:r>
            <w:r w:rsidRPr="002236FC">
              <w:rPr>
                <w:rFonts w:ascii="Noto Serif Armenian Light" w:hAnsi="Noto Serif Armenian Light" w:cs="Calibri"/>
                <w:bCs/>
                <w:color w:val="000000"/>
                <w:sz w:val="18"/>
                <w:szCs w:val="18"/>
              </w:rPr>
              <w:br/>
              <w:t>Board/Council Report Template (031F)</w:t>
            </w:r>
            <w:r w:rsidRPr="002236FC">
              <w:rPr>
                <w:rFonts w:ascii="Noto Serif Armenian Light" w:hAnsi="Noto Serif Armenian Light" w:cs="Calibri"/>
                <w:bCs/>
                <w:color w:val="000000"/>
                <w:sz w:val="18"/>
                <w:szCs w:val="18"/>
              </w:rPr>
              <w:br/>
              <w:t>Electing Health &amp; Safety Representatives Guidelines (009G)</w:t>
            </w:r>
            <w:r w:rsidRPr="002236FC">
              <w:rPr>
                <w:rFonts w:ascii="Noto Serif Armenian Light" w:hAnsi="Noto Serif Armenian Light" w:cs="Calibri"/>
                <w:bCs/>
                <w:color w:val="000000"/>
                <w:sz w:val="18"/>
                <w:szCs w:val="18"/>
              </w:rPr>
              <w:br/>
              <w:t>Ballot for the Election of Health &amp; Safety Representative (065F)</w:t>
            </w:r>
            <w:r w:rsidRPr="002236FC">
              <w:rPr>
                <w:rFonts w:ascii="Noto Serif Armenian Light" w:hAnsi="Noto Serif Armenian Light" w:cs="Calibri"/>
                <w:bCs/>
                <w:color w:val="000000"/>
                <w:sz w:val="18"/>
                <w:szCs w:val="18"/>
              </w:rPr>
              <w:br/>
              <w:t>Nominations for Health &amp; Safety Representatives (019F)</w:t>
            </w:r>
            <w:r w:rsidRPr="002236FC">
              <w:rPr>
                <w:rFonts w:ascii="Noto Serif Armenian Light" w:hAnsi="Noto Serif Armenian Light" w:cs="Calibri"/>
                <w:bCs/>
                <w:color w:val="000000"/>
                <w:sz w:val="18"/>
                <w:szCs w:val="18"/>
              </w:rPr>
              <w:br/>
              <w:t>Notice of Results health &amp; Safety Representatives (078F)</w:t>
            </w:r>
            <w:r w:rsidRPr="002236FC">
              <w:rPr>
                <w:rFonts w:ascii="Noto Serif Armenian Light" w:hAnsi="Noto Serif Armenian Light" w:cs="Calibri"/>
                <w:bCs/>
                <w:color w:val="000000"/>
                <w:sz w:val="18"/>
                <w:szCs w:val="18"/>
              </w:rPr>
              <w:br/>
              <w:t>Setting up a Work Group (017T)</w:t>
            </w:r>
          </w:p>
        </w:tc>
      </w:tr>
      <w:tr w:rsidR="00824FCF" w:rsidRPr="002236FC" w14:paraId="4C36071B" w14:textId="77777777" w:rsidTr="002236FC">
        <w:trPr>
          <w:trHeight w:val="397"/>
        </w:trPr>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23F6B99F"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lastRenderedPageBreak/>
              <w:t>Contractor Management</w:t>
            </w:r>
            <w:r w:rsidRPr="002236FC">
              <w:rPr>
                <w:rFonts w:ascii="Noto Serif Armenian Light" w:hAnsi="Noto Serif Armenian Light" w:cs="Calibri"/>
                <w:bCs/>
                <w:color w:val="000000"/>
              </w:rPr>
              <w:br/>
              <w:t>Process Flowchart</w:t>
            </w:r>
          </w:p>
        </w:tc>
        <w:tc>
          <w:tcPr>
            <w:tcW w:w="215" w:type="pct"/>
            <w:tcBorders>
              <w:top w:val="single" w:sz="4" w:space="0" w:color="auto"/>
              <w:left w:val="nil"/>
              <w:bottom w:val="single" w:sz="4" w:space="0" w:color="auto"/>
              <w:right w:val="single" w:sz="4" w:space="0" w:color="auto"/>
            </w:tcBorders>
            <w:shd w:val="clear" w:color="auto" w:fill="auto"/>
            <w:vAlign w:val="center"/>
          </w:tcPr>
          <w:p w14:paraId="4B3BDBA2"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6</w:t>
            </w:r>
            <w:r w:rsidRPr="002236FC">
              <w:rPr>
                <w:rFonts w:ascii="Noto Serif Armenian Light" w:hAnsi="Noto Serif Armenian Light" w:cs="Calibri"/>
                <w:bCs/>
                <w:color w:val="000000"/>
              </w:rPr>
              <w:br/>
              <w:t>024T</w:t>
            </w:r>
          </w:p>
        </w:tc>
        <w:tc>
          <w:tcPr>
            <w:tcW w:w="1425" w:type="pct"/>
            <w:tcBorders>
              <w:top w:val="nil"/>
              <w:left w:val="single" w:sz="4" w:space="0" w:color="auto"/>
              <w:bottom w:val="single" w:sz="4" w:space="0" w:color="auto"/>
              <w:right w:val="single" w:sz="4" w:space="0" w:color="auto"/>
            </w:tcBorders>
            <w:shd w:val="clear" w:color="auto" w:fill="auto"/>
            <w:vAlign w:val="center"/>
          </w:tcPr>
          <w:p w14:paraId="5265ABA5"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Determine what contractors are required for site and set a Contractor Register and obtain relevant documentation and induct contractors to site.</w:t>
            </w:r>
          </w:p>
        </w:tc>
        <w:tc>
          <w:tcPr>
            <w:tcW w:w="1328" w:type="pct"/>
            <w:tcBorders>
              <w:top w:val="nil"/>
              <w:left w:val="nil"/>
              <w:bottom w:val="single" w:sz="4" w:space="0" w:color="auto"/>
              <w:right w:val="single" w:sz="4" w:space="0" w:color="auto"/>
            </w:tcBorders>
            <w:shd w:val="clear" w:color="auto" w:fill="auto"/>
            <w:vAlign w:val="center"/>
          </w:tcPr>
          <w:p w14:paraId="2176B1F5"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Documentation required, current public liability, Professional Indemnity Insurance where applicable, current workers compensation and current trade licences.</w:t>
            </w:r>
          </w:p>
        </w:tc>
        <w:tc>
          <w:tcPr>
            <w:tcW w:w="1461" w:type="pct"/>
            <w:tcBorders>
              <w:top w:val="nil"/>
              <w:left w:val="nil"/>
              <w:bottom w:val="single" w:sz="4" w:space="0" w:color="auto"/>
              <w:right w:val="single" w:sz="4" w:space="0" w:color="auto"/>
            </w:tcBorders>
            <w:shd w:val="clear" w:color="auto" w:fill="auto"/>
            <w:vAlign w:val="center"/>
          </w:tcPr>
          <w:p w14:paraId="6195D5C0"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Contractor Register (025F)</w:t>
            </w:r>
            <w:r w:rsidRPr="002236FC">
              <w:rPr>
                <w:rFonts w:ascii="Noto Serif Armenian Light" w:hAnsi="Noto Serif Armenian Light" w:cs="Calibri"/>
                <w:bCs/>
                <w:color w:val="000000"/>
                <w:sz w:val="18"/>
                <w:szCs w:val="18"/>
              </w:rPr>
              <w:br/>
              <w:t>Contractor Letter (024F)</w:t>
            </w:r>
            <w:r w:rsidRPr="002236FC">
              <w:rPr>
                <w:rFonts w:ascii="Noto Serif Armenian Light" w:hAnsi="Noto Serif Armenian Light" w:cs="Calibri"/>
                <w:bCs/>
                <w:color w:val="000000"/>
                <w:sz w:val="18"/>
                <w:szCs w:val="18"/>
              </w:rPr>
              <w:br/>
              <w:t>Contractor Induction Checklist - Service Providers (026F)</w:t>
            </w:r>
            <w:r w:rsidRPr="002236FC">
              <w:rPr>
                <w:rFonts w:ascii="Noto Serif Armenian Light" w:hAnsi="Noto Serif Armenian Light" w:cs="Calibri"/>
                <w:bCs/>
                <w:color w:val="000000"/>
                <w:sz w:val="18"/>
                <w:szCs w:val="18"/>
              </w:rPr>
              <w:br/>
              <w:t>Contractor Induction Checklist - Contractors (028F)</w:t>
            </w:r>
          </w:p>
        </w:tc>
      </w:tr>
      <w:tr w:rsidR="00824FCF" w:rsidRPr="002236FC" w14:paraId="7414146D" w14:textId="77777777" w:rsidTr="002236FC">
        <w:trPr>
          <w:trHeight w:val="397"/>
        </w:trPr>
        <w:tc>
          <w:tcPr>
            <w:tcW w:w="571" w:type="pct"/>
            <w:tcBorders>
              <w:top w:val="nil"/>
              <w:left w:val="single" w:sz="4" w:space="0" w:color="auto"/>
              <w:bottom w:val="single" w:sz="4" w:space="0" w:color="auto"/>
              <w:right w:val="single" w:sz="4" w:space="0" w:color="auto"/>
            </w:tcBorders>
            <w:shd w:val="clear" w:color="auto" w:fill="FFFAEC" w:themeFill="accent4"/>
            <w:vAlign w:val="center"/>
          </w:tcPr>
          <w:p w14:paraId="4FBB8746"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Audit</w:t>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br/>
              <w:t>Process Flowchart</w:t>
            </w:r>
          </w:p>
        </w:tc>
        <w:tc>
          <w:tcPr>
            <w:tcW w:w="215" w:type="pct"/>
            <w:tcBorders>
              <w:top w:val="nil"/>
              <w:left w:val="nil"/>
              <w:bottom w:val="single" w:sz="4" w:space="0" w:color="auto"/>
              <w:right w:val="single" w:sz="4" w:space="0" w:color="auto"/>
            </w:tcBorders>
            <w:shd w:val="clear" w:color="auto" w:fill="FFFAEC" w:themeFill="accent4"/>
            <w:vAlign w:val="center"/>
          </w:tcPr>
          <w:p w14:paraId="68417AEB"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7</w:t>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br/>
              <w:t>025T</w:t>
            </w:r>
          </w:p>
        </w:tc>
        <w:tc>
          <w:tcPr>
            <w:tcW w:w="1425" w:type="pct"/>
            <w:tcBorders>
              <w:top w:val="nil"/>
              <w:left w:val="single" w:sz="4" w:space="0" w:color="auto"/>
              <w:bottom w:val="single" w:sz="4" w:space="0" w:color="auto"/>
              <w:right w:val="single" w:sz="4" w:space="0" w:color="auto"/>
            </w:tcBorders>
            <w:shd w:val="clear" w:color="auto" w:fill="FFFAEC" w:themeFill="accent4"/>
            <w:vAlign w:val="center"/>
          </w:tcPr>
          <w:p w14:paraId="33157831"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Complete Procedure Verification Tool</w:t>
            </w:r>
          </w:p>
        </w:tc>
        <w:tc>
          <w:tcPr>
            <w:tcW w:w="1328" w:type="pct"/>
            <w:tcBorders>
              <w:top w:val="nil"/>
              <w:left w:val="nil"/>
              <w:bottom w:val="single" w:sz="4" w:space="0" w:color="auto"/>
              <w:right w:val="single" w:sz="4" w:space="0" w:color="auto"/>
            </w:tcBorders>
            <w:shd w:val="clear" w:color="auto" w:fill="FFFAEC" w:themeFill="accent4"/>
            <w:vAlign w:val="center"/>
          </w:tcPr>
          <w:p w14:paraId="59B0BC14"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Completion of the procedure verification tool will identify any areas required for improvement or implementation</w:t>
            </w:r>
          </w:p>
        </w:tc>
        <w:tc>
          <w:tcPr>
            <w:tcW w:w="1461" w:type="pct"/>
            <w:tcBorders>
              <w:top w:val="nil"/>
              <w:left w:val="nil"/>
              <w:bottom w:val="single" w:sz="4" w:space="0" w:color="auto"/>
              <w:right w:val="single" w:sz="4" w:space="0" w:color="auto"/>
            </w:tcBorders>
            <w:shd w:val="clear" w:color="auto" w:fill="FFFAEC" w:themeFill="accent4"/>
            <w:vAlign w:val="center"/>
          </w:tcPr>
          <w:p w14:paraId="6C2C21A8"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Procedure Verification Tool (009T)</w:t>
            </w:r>
          </w:p>
        </w:tc>
      </w:tr>
      <w:tr w:rsidR="00824FCF" w:rsidRPr="002236FC" w14:paraId="43525287" w14:textId="77777777" w:rsidTr="002236FC">
        <w:trPr>
          <w:trHeight w:val="397"/>
        </w:trPr>
        <w:tc>
          <w:tcPr>
            <w:tcW w:w="571" w:type="pct"/>
            <w:tcBorders>
              <w:top w:val="nil"/>
              <w:left w:val="single" w:sz="4" w:space="0" w:color="auto"/>
              <w:bottom w:val="single" w:sz="4" w:space="0" w:color="auto"/>
              <w:right w:val="single" w:sz="4" w:space="0" w:color="auto"/>
            </w:tcBorders>
            <w:shd w:val="clear" w:color="auto" w:fill="auto"/>
            <w:vAlign w:val="center"/>
          </w:tcPr>
          <w:p w14:paraId="4160971A"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Driver Safety</w:t>
            </w:r>
            <w:r w:rsidRPr="002236FC">
              <w:rPr>
                <w:rFonts w:ascii="Noto Serif Armenian Light" w:hAnsi="Noto Serif Armenian Light" w:cs="Calibri"/>
                <w:bCs/>
                <w:color w:val="000000"/>
              </w:rPr>
              <w:br/>
              <w:t>Process Flowchart</w:t>
            </w:r>
          </w:p>
        </w:tc>
        <w:tc>
          <w:tcPr>
            <w:tcW w:w="215" w:type="pct"/>
            <w:tcBorders>
              <w:top w:val="nil"/>
              <w:left w:val="nil"/>
              <w:bottom w:val="single" w:sz="4" w:space="0" w:color="auto"/>
              <w:right w:val="single" w:sz="4" w:space="0" w:color="auto"/>
            </w:tcBorders>
            <w:shd w:val="clear" w:color="auto" w:fill="auto"/>
            <w:vAlign w:val="center"/>
          </w:tcPr>
          <w:p w14:paraId="3191A3E0"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8</w:t>
            </w:r>
            <w:r w:rsidRPr="002236FC">
              <w:rPr>
                <w:rFonts w:ascii="Noto Serif Armenian Light" w:hAnsi="Noto Serif Armenian Light" w:cs="Calibri"/>
                <w:bCs/>
                <w:color w:val="000000"/>
              </w:rPr>
              <w:br/>
              <w:t>026T</w:t>
            </w:r>
          </w:p>
        </w:tc>
        <w:tc>
          <w:tcPr>
            <w:tcW w:w="1425" w:type="pct"/>
            <w:tcBorders>
              <w:top w:val="nil"/>
              <w:left w:val="single" w:sz="4" w:space="0" w:color="auto"/>
              <w:bottom w:val="single" w:sz="4" w:space="0" w:color="auto"/>
              <w:right w:val="single" w:sz="4" w:space="0" w:color="auto"/>
            </w:tcBorders>
            <w:shd w:val="clear" w:color="auto" w:fill="auto"/>
            <w:vAlign w:val="center"/>
          </w:tcPr>
          <w:p w14:paraId="3B48A3A3"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If site owned vehicles, ensure they are registered and workers who are driving for work purposes that their drivers’ licences are sighted, and expiry licence date documented.  Schedule safety checks and maintenance.</w:t>
            </w:r>
          </w:p>
        </w:tc>
        <w:tc>
          <w:tcPr>
            <w:tcW w:w="1328" w:type="pct"/>
            <w:tcBorders>
              <w:top w:val="nil"/>
              <w:left w:val="nil"/>
              <w:bottom w:val="single" w:sz="4" w:space="0" w:color="auto"/>
              <w:right w:val="single" w:sz="4" w:space="0" w:color="auto"/>
            </w:tcBorders>
            <w:shd w:val="clear" w:color="auto" w:fill="auto"/>
            <w:vAlign w:val="center"/>
          </w:tcPr>
          <w:p w14:paraId="6CBA8731"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 </w:t>
            </w:r>
          </w:p>
        </w:tc>
        <w:tc>
          <w:tcPr>
            <w:tcW w:w="1461" w:type="pct"/>
            <w:tcBorders>
              <w:top w:val="nil"/>
              <w:left w:val="nil"/>
              <w:bottom w:val="single" w:sz="4" w:space="0" w:color="auto"/>
              <w:right w:val="single" w:sz="4" w:space="0" w:color="auto"/>
            </w:tcBorders>
            <w:shd w:val="clear" w:color="auto" w:fill="auto"/>
            <w:vAlign w:val="center"/>
          </w:tcPr>
          <w:p w14:paraId="4AE160FB"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Vehicle Safety Checklist (089F)</w:t>
            </w:r>
          </w:p>
        </w:tc>
      </w:tr>
      <w:tr w:rsidR="00824FCF" w:rsidRPr="002236FC" w14:paraId="0390B355" w14:textId="77777777" w:rsidTr="002236FC">
        <w:trPr>
          <w:trHeight w:val="397"/>
        </w:trPr>
        <w:tc>
          <w:tcPr>
            <w:tcW w:w="571" w:type="pct"/>
            <w:vMerge w:val="restart"/>
            <w:shd w:val="clear" w:color="auto" w:fill="FFFAEC" w:themeFill="accent4"/>
            <w:vAlign w:val="center"/>
          </w:tcPr>
          <w:p w14:paraId="4834DA9C"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Electrical</w:t>
            </w:r>
          </w:p>
          <w:p w14:paraId="2EB37D25"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Process Flowchart</w:t>
            </w:r>
          </w:p>
        </w:tc>
        <w:tc>
          <w:tcPr>
            <w:tcW w:w="215" w:type="pct"/>
            <w:vMerge w:val="restart"/>
            <w:shd w:val="clear" w:color="auto" w:fill="FFFAEC" w:themeFill="accent4"/>
            <w:vAlign w:val="center"/>
          </w:tcPr>
          <w:p w14:paraId="36D4D28D"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9</w:t>
            </w:r>
          </w:p>
          <w:p w14:paraId="1D9E4A75"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027T</w:t>
            </w:r>
          </w:p>
        </w:tc>
        <w:tc>
          <w:tcPr>
            <w:tcW w:w="1425" w:type="pct"/>
            <w:tcBorders>
              <w:top w:val="nil"/>
              <w:left w:val="single" w:sz="4" w:space="0" w:color="auto"/>
              <w:bottom w:val="single" w:sz="4" w:space="0" w:color="auto"/>
              <w:right w:val="single" w:sz="4" w:space="0" w:color="auto"/>
            </w:tcBorders>
            <w:shd w:val="clear" w:color="auto" w:fill="FFFAEC" w:themeFill="accent4"/>
            <w:vAlign w:val="center"/>
          </w:tcPr>
          <w:p w14:paraId="5C9B3F2C"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Ensure all portable electrical items are tested and tagged and schedule ongoing testing and tagging</w:t>
            </w:r>
          </w:p>
        </w:tc>
        <w:tc>
          <w:tcPr>
            <w:tcW w:w="1328" w:type="pct"/>
            <w:tcBorders>
              <w:top w:val="nil"/>
              <w:left w:val="nil"/>
              <w:bottom w:val="single" w:sz="4" w:space="0" w:color="auto"/>
              <w:right w:val="single" w:sz="4" w:space="0" w:color="auto"/>
            </w:tcBorders>
            <w:shd w:val="clear" w:color="auto" w:fill="FFFAEC" w:themeFill="accent4"/>
            <w:vAlign w:val="center"/>
          </w:tcPr>
          <w:p w14:paraId="4AD35E90"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 </w:t>
            </w:r>
          </w:p>
        </w:tc>
        <w:tc>
          <w:tcPr>
            <w:tcW w:w="1461" w:type="pct"/>
            <w:tcBorders>
              <w:top w:val="nil"/>
              <w:left w:val="nil"/>
              <w:bottom w:val="single" w:sz="4" w:space="0" w:color="auto"/>
              <w:right w:val="single" w:sz="4" w:space="0" w:color="auto"/>
            </w:tcBorders>
            <w:shd w:val="clear" w:color="auto" w:fill="FFFAEC" w:themeFill="accent4"/>
            <w:vAlign w:val="center"/>
          </w:tcPr>
          <w:p w14:paraId="29DFA383"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Inspection &amp; Testing Register (090F)</w:t>
            </w:r>
          </w:p>
        </w:tc>
      </w:tr>
      <w:tr w:rsidR="00824FCF" w:rsidRPr="002236FC" w14:paraId="360CD6D8" w14:textId="77777777" w:rsidTr="002236FC">
        <w:trPr>
          <w:trHeight w:val="397"/>
        </w:trPr>
        <w:tc>
          <w:tcPr>
            <w:tcW w:w="571" w:type="pct"/>
            <w:vMerge/>
            <w:shd w:val="clear" w:color="auto" w:fill="FFFAEC" w:themeFill="accent4"/>
            <w:vAlign w:val="center"/>
          </w:tcPr>
          <w:p w14:paraId="613C7614"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215" w:type="pct"/>
            <w:vMerge/>
            <w:tcBorders>
              <w:bottom w:val="single" w:sz="4" w:space="0" w:color="auto"/>
            </w:tcBorders>
            <w:shd w:val="clear" w:color="auto" w:fill="FFFAEC" w:themeFill="accent4"/>
            <w:vAlign w:val="center"/>
          </w:tcPr>
          <w:p w14:paraId="678AD1ED"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1425" w:type="pct"/>
            <w:tcBorders>
              <w:top w:val="nil"/>
              <w:left w:val="single" w:sz="4" w:space="0" w:color="auto"/>
              <w:bottom w:val="single" w:sz="4" w:space="0" w:color="auto"/>
              <w:right w:val="single" w:sz="4" w:space="0" w:color="auto"/>
            </w:tcBorders>
            <w:shd w:val="clear" w:color="auto" w:fill="FFFAEC" w:themeFill="accent4"/>
            <w:vAlign w:val="center"/>
          </w:tcPr>
          <w:p w14:paraId="53A46A2E"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Schedule RCD Push Button Testing &amp; RCD Operating Time Tests</w:t>
            </w:r>
          </w:p>
        </w:tc>
        <w:tc>
          <w:tcPr>
            <w:tcW w:w="1328" w:type="pct"/>
            <w:tcBorders>
              <w:top w:val="nil"/>
              <w:left w:val="nil"/>
              <w:bottom w:val="single" w:sz="4" w:space="0" w:color="auto"/>
              <w:right w:val="single" w:sz="4" w:space="0" w:color="auto"/>
            </w:tcBorders>
            <w:shd w:val="clear" w:color="auto" w:fill="FFFAEC" w:themeFill="accent4"/>
            <w:vAlign w:val="center"/>
          </w:tcPr>
          <w:p w14:paraId="658A54EE"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 </w:t>
            </w:r>
          </w:p>
        </w:tc>
        <w:tc>
          <w:tcPr>
            <w:tcW w:w="1461" w:type="pct"/>
            <w:tcBorders>
              <w:top w:val="nil"/>
              <w:left w:val="nil"/>
              <w:bottom w:val="single" w:sz="4" w:space="0" w:color="auto"/>
              <w:right w:val="single" w:sz="4" w:space="0" w:color="auto"/>
            </w:tcBorders>
            <w:shd w:val="clear" w:color="auto" w:fill="FFFAEC" w:themeFill="accent4"/>
            <w:vAlign w:val="center"/>
          </w:tcPr>
          <w:p w14:paraId="06E90FB9"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Residual Current Device (RCD) Push Button Test Register (048F)</w:t>
            </w:r>
            <w:r w:rsidRPr="002236FC">
              <w:rPr>
                <w:rFonts w:ascii="Noto Serif Armenian Light" w:hAnsi="Noto Serif Armenian Light" w:cs="Calibri"/>
                <w:bCs/>
                <w:color w:val="000000"/>
                <w:sz w:val="18"/>
                <w:szCs w:val="18"/>
              </w:rPr>
              <w:br/>
              <w:t>Residual Current Device (RCD Operating Test Time Register (049F)</w:t>
            </w:r>
          </w:p>
        </w:tc>
      </w:tr>
      <w:tr w:rsidR="00824FCF" w:rsidRPr="002236FC" w14:paraId="06307D8C" w14:textId="77777777" w:rsidTr="002236FC">
        <w:trPr>
          <w:trHeight w:val="397"/>
        </w:trPr>
        <w:tc>
          <w:tcPr>
            <w:tcW w:w="571" w:type="pct"/>
            <w:vMerge w:val="restart"/>
            <w:vAlign w:val="center"/>
          </w:tcPr>
          <w:p w14:paraId="259ADD82"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Emergency Management</w:t>
            </w:r>
          </w:p>
          <w:p w14:paraId="4130912E"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Process Flowchart</w:t>
            </w:r>
          </w:p>
        </w:tc>
        <w:tc>
          <w:tcPr>
            <w:tcW w:w="215" w:type="pct"/>
            <w:vMerge w:val="restart"/>
            <w:tcBorders>
              <w:top w:val="single" w:sz="4" w:space="0" w:color="auto"/>
              <w:bottom w:val="single" w:sz="4" w:space="0" w:color="auto"/>
              <w:right w:val="single" w:sz="4" w:space="0" w:color="auto"/>
            </w:tcBorders>
            <w:vAlign w:val="center"/>
          </w:tcPr>
          <w:p w14:paraId="7F3E5A17"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10</w:t>
            </w:r>
          </w:p>
          <w:p w14:paraId="16131008"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028T</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745AB721"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Complete Emergency Preparedness Checklist</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tcPr>
          <w:p w14:paraId="57305DFB"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Completion of this form only must be done at set up of the site</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75923CB9"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Emergency Preparedness Checklist (054F)</w:t>
            </w:r>
          </w:p>
        </w:tc>
      </w:tr>
      <w:tr w:rsidR="00824FCF" w:rsidRPr="002236FC" w14:paraId="43CC1518" w14:textId="77777777" w:rsidTr="002236FC">
        <w:trPr>
          <w:trHeight w:val="397"/>
        </w:trPr>
        <w:tc>
          <w:tcPr>
            <w:tcW w:w="571" w:type="pct"/>
            <w:vMerge/>
            <w:vAlign w:val="center"/>
          </w:tcPr>
          <w:p w14:paraId="0D4D0C8D"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215" w:type="pct"/>
            <w:vMerge/>
            <w:tcBorders>
              <w:top w:val="single" w:sz="4" w:space="0" w:color="auto"/>
            </w:tcBorders>
            <w:vAlign w:val="center"/>
          </w:tcPr>
          <w:p w14:paraId="5FE72289"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4124CD24"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Develop Emergency Management / Disaster Recovery Plan and put on schedule to be reviewed annually.</w:t>
            </w:r>
          </w:p>
        </w:tc>
        <w:tc>
          <w:tcPr>
            <w:tcW w:w="1328" w:type="pct"/>
            <w:tcBorders>
              <w:top w:val="single" w:sz="4" w:space="0" w:color="auto"/>
              <w:left w:val="nil"/>
              <w:bottom w:val="single" w:sz="4" w:space="0" w:color="auto"/>
              <w:right w:val="single" w:sz="4" w:space="0" w:color="auto"/>
            </w:tcBorders>
            <w:shd w:val="clear" w:color="auto" w:fill="auto"/>
            <w:vAlign w:val="center"/>
          </w:tcPr>
          <w:p w14:paraId="3BDEC315"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 </w:t>
            </w:r>
          </w:p>
        </w:tc>
        <w:tc>
          <w:tcPr>
            <w:tcW w:w="1461" w:type="pct"/>
            <w:tcBorders>
              <w:top w:val="single" w:sz="4" w:space="0" w:color="auto"/>
              <w:left w:val="nil"/>
              <w:bottom w:val="single" w:sz="4" w:space="0" w:color="auto"/>
              <w:right w:val="single" w:sz="4" w:space="0" w:color="auto"/>
            </w:tcBorders>
            <w:shd w:val="clear" w:color="auto" w:fill="auto"/>
            <w:vAlign w:val="center"/>
          </w:tcPr>
          <w:p w14:paraId="6BEED0C5"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Emergency Management / Disaster Recovery Plan (007T)</w:t>
            </w:r>
          </w:p>
        </w:tc>
      </w:tr>
      <w:tr w:rsidR="00824FCF" w:rsidRPr="002236FC" w14:paraId="132266CD" w14:textId="77777777" w:rsidTr="002236FC">
        <w:trPr>
          <w:trHeight w:val="397"/>
        </w:trPr>
        <w:tc>
          <w:tcPr>
            <w:tcW w:w="571" w:type="pct"/>
            <w:vMerge/>
            <w:vAlign w:val="center"/>
          </w:tcPr>
          <w:p w14:paraId="0752198E"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215" w:type="pct"/>
            <w:vMerge/>
            <w:vAlign w:val="center"/>
          </w:tcPr>
          <w:p w14:paraId="73AB1C46"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1425" w:type="pct"/>
            <w:tcBorders>
              <w:top w:val="nil"/>
              <w:left w:val="single" w:sz="4" w:space="0" w:color="auto"/>
              <w:bottom w:val="single" w:sz="4" w:space="0" w:color="auto"/>
              <w:right w:val="single" w:sz="4" w:space="0" w:color="auto"/>
            </w:tcBorders>
            <w:shd w:val="clear" w:color="auto" w:fill="auto"/>
            <w:vAlign w:val="center"/>
          </w:tcPr>
          <w:p w14:paraId="06689268"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Have emergency diagrams been developed &amp; displayed</w:t>
            </w:r>
          </w:p>
        </w:tc>
        <w:tc>
          <w:tcPr>
            <w:tcW w:w="1328" w:type="pct"/>
            <w:tcBorders>
              <w:top w:val="nil"/>
              <w:left w:val="nil"/>
              <w:bottom w:val="single" w:sz="4" w:space="0" w:color="auto"/>
              <w:right w:val="single" w:sz="4" w:space="0" w:color="auto"/>
            </w:tcBorders>
            <w:shd w:val="clear" w:color="auto" w:fill="auto"/>
            <w:vAlign w:val="center"/>
          </w:tcPr>
          <w:p w14:paraId="74C565B0"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Have a competent company develop emergency diagrams</w:t>
            </w:r>
          </w:p>
        </w:tc>
        <w:tc>
          <w:tcPr>
            <w:tcW w:w="1461" w:type="pct"/>
            <w:tcBorders>
              <w:top w:val="nil"/>
              <w:left w:val="nil"/>
              <w:bottom w:val="single" w:sz="4" w:space="0" w:color="auto"/>
              <w:right w:val="single" w:sz="4" w:space="0" w:color="auto"/>
            </w:tcBorders>
            <w:shd w:val="clear" w:color="auto" w:fill="auto"/>
            <w:vAlign w:val="center"/>
          </w:tcPr>
          <w:p w14:paraId="53DAFCD5"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Emergency Evacuation Diagram Guidelines (034G)</w:t>
            </w:r>
          </w:p>
        </w:tc>
      </w:tr>
      <w:tr w:rsidR="00824FCF" w:rsidRPr="002236FC" w14:paraId="359AA333" w14:textId="77777777" w:rsidTr="002236FC">
        <w:trPr>
          <w:trHeight w:val="397"/>
        </w:trPr>
        <w:tc>
          <w:tcPr>
            <w:tcW w:w="571" w:type="pct"/>
            <w:vMerge/>
            <w:vAlign w:val="center"/>
          </w:tcPr>
          <w:p w14:paraId="29CE7DC5"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215" w:type="pct"/>
            <w:vMerge/>
            <w:vAlign w:val="center"/>
          </w:tcPr>
          <w:p w14:paraId="71BBCA5A"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1425" w:type="pct"/>
            <w:tcBorders>
              <w:top w:val="nil"/>
              <w:left w:val="single" w:sz="4" w:space="0" w:color="auto"/>
              <w:bottom w:val="single" w:sz="4" w:space="0" w:color="auto"/>
              <w:right w:val="single" w:sz="4" w:space="0" w:color="auto"/>
            </w:tcBorders>
            <w:shd w:val="clear" w:color="auto" w:fill="auto"/>
            <w:vAlign w:val="center"/>
          </w:tcPr>
          <w:p w14:paraId="4C4ECC17"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Train fire wardens</w:t>
            </w:r>
          </w:p>
        </w:tc>
        <w:tc>
          <w:tcPr>
            <w:tcW w:w="1328" w:type="pct"/>
            <w:tcBorders>
              <w:top w:val="nil"/>
              <w:left w:val="nil"/>
              <w:bottom w:val="single" w:sz="4" w:space="0" w:color="auto"/>
              <w:right w:val="single" w:sz="4" w:space="0" w:color="auto"/>
            </w:tcBorders>
            <w:shd w:val="clear" w:color="auto" w:fill="auto"/>
            <w:vAlign w:val="center"/>
          </w:tcPr>
          <w:p w14:paraId="05F86FB1"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 </w:t>
            </w:r>
          </w:p>
        </w:tc>
        <w:tc>
          <w:tcPr>
            <w:tcW w:w="1461" w:type="pct"/>
            <w:tcBorders>
              <w:top w:val="nil"/>
              <w:left w:val="nil"/>
              <w:bottom w:val="single" w:sz="4" w:space="0" w:color="auto"/>
              <w:right w:val="single" w:sz="4" w:space="0" w:color="auto"/>
            </w:tcBorders>
            <w:shd w:val="clear" w:color="auto" w:fill="auto"/>
            <w:vAlign w:val="center"/>
          </w:tcPr>
          <w:p w14:paraId="26E18AE8"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 </w:t>
            </w:r>
          </w:p>
        </w:tc>
      </w:tr>
      <w:tr w:rsidR="00824FCF" w:rsidRPr="002236FC" w14:paraId="12DA3FA8" w14:textId="77777777" w:rsidTr="002236FC">
        <w:trPr>
          <w:trHeight w:val="554"/>
        </w:trPr>
        <w:tc>
          <w:tcPr>
            <w:tcW w:w="571" w:type="pct"/>
            <w:vMerge/>
            <w:vAlign w:val="center"/>
          </w:tcPr>
          <w:p w14:paraId="0873A8DB"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215" w:type="pct"/>
            <w:vMerge/>
            <w:vAlign w:val="center"/>
          </w:tcPr>
          <w:p w14:paraId="58219E6B"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1425" w:type="pct"/>
            <w:tcBorders>
              <w:top w:val="nil"/>
              <w:left w:val="single" w:sz="4" w:space="0" w:color="auto"/>
              <w:bottom w:val="single" w:sz="4" w:space="0" w:color="auto"/>
              <w:right w:val="single" w:sz="4" w:space="0" w:color="auto"/>
            </w:tcBorders>
            <w:shd w:val="clear" w:color="auto" w:fill="auto"/>
            <w:vAlign w:val="center"/>
          </w:tcPr>
          <w:p w14:paraId="1CC745F1"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Assess whether the site has workers who required a Personal Emergency Evacuation Plan (PEEP)</w:t>
            </w:r>
          </w:p>
        </w:tc>
        <w:tc>
          <w:tcPr>
            <w:tcW w:w="1328" w:type="pct"/>
            <w:tcBorders>
              <w:top w:val="nil"/>
              <w:left w:val="nil"/>
              <w:bottom w:val="single" w:sz="4" w:space="0" w:color="auto"/>
              <w:right w:val="single" w:sz="4" w:space="0" w:color="auto"/>
            </w:tcBorders>
            <w:shd w:val="clear" w:color="auto" w:fill="auto"/>
            <w:vAlign w:val="center"/>
          </w:tcPr>
          <w:p w14:paraId="23D2E493"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 </w:t>
            </w:r>
          </w:p>
        </w:tc>
        <w:tc>
          <w:tcPr>
            <w:tcW w:w="1461" w:type="pct"/>
            <w:tcBorders>
              <w:top w:val="nil"/>
              <w:left w:val="nil"/>
              <w:bottom w:val="single" w:sz="4" w:space="0" w:color="auto"/>
              <w:right w:val="single" w:sz="4" w:space="0" w:color="auto"/>
            </w:tcBorders>
            <w:shd w:val="clear" w:color="auto" w:fill="auto"/>
            <w:vAlign w:val="center"/>
          </w:tcPr>
          <w:p w14:paraId="6C97B3D1"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Personal Emergency Evacuation Plan (PEEP) (075F)</w:t>
            </w:r>
          </w:p>
        </w:tc>
      </w:tr>
      <w:tr w:rsidR="00824FCF" w:rsidRPr="002236FC" w14:paraId="6FBDE394" w14:textId="77777777" w:rsidTr="002236FC">
        <w:trPr>
          <w:trHeight w:val="397"/>
        </w:trPr>
        <w:tc>
          <w:tcPr>
            <w:tcW w:w="571" w:type="pct"/>
            <w:vMerge w:val="restart"/>
            <w:shd w:val="clear" w:color="auto" w:fill="FFFAEC" w:themeFill="accent4"/>
            <w:vAlign w:val="center"/>
          </w:tcPr>
          <w:p w14:paraId="59C8C4B4"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lastRenderedPageBreak/>
              <w:t>First Aid</w:t>
            </w:r>
          </w:p>
          <w:p w14:paraId="062F21D5"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Process Flowchart</w:t>
            </w:r>
          </w:p>
        </w:tc>
        <w:tc>
          <w:tcPr>
            <w:tcW w:w="215" w:type="pct"/>
            <w:vMerge w:val="restart"/>
            <w:shd w:val="clear" w:color="auto" w:fill="FFFAEC" w:themeFill="accent4"/>
            <w:vAlign w:val="center"/>
          </w:tcPr>
          <w:p w14:paraId="5931A632"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11</w:t>
            </w:r>
          </w:p>
          <w:p w14:paraId="60C1A062"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029T</w:t>
            </w:r>
          </w:p>
        </w:tc>
        <w:tc>
          <w:tcPr>
            <w:tcW w:w="1425" w:type="pct"/>
            <w:tcBorders>
              <w:top w:val="nil"/>
              <w:left w:val="single" w:sz="4" w:space="0" w:color="auto"/>
              <w:bottom w:val="single" w:sz="4" w:space="0" w:color="auto"/>
              <w:right w:val="single" w:sz="4" w:space="0" w:color="auto"/>
            </w:tcBorders>
            <w:shd w:val="clear" w:color="auto" w:fill="FFFAEC" w:themeFill="accent4"/>
            <w:vAlign w:val="center"/>
          </w:tcPr>
          <w:p w14:paraId="7F32AFBB"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Complete First Aid Risk Assessment</w:t>
            </w:r>
          </w:p>
        </w:tc>
        <w:tc>
          <w:tcPr>
            <w:tcW w:w="1328" w:type="pct"/>
            <w:tcBorders>
              <w:top w:val="nil"/>
              <w:left w:val="nil"/>
              <w:bottom w:val="single" w:sz="4" w:space="0" w:color="auto"/>
              <w:right w:val="single" w:sz="4" w:space="0" w:color="auto"/>
            </w:tcBorders>
            <w:shd w:val="clear" w:color="auto" w:fill="FFFAEC" w:themeFill="accent4"/>
            <w:vAlign w:val="center"/>
          </w:tcPr>
          <w:p w14:paraId="568C9ADC"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 </w:t>
            </w:r>
          </w:p>
        </w:tc>
        <w:tc>
          <w:tcPr>
            <w:tcW w:w="1461" w:type="pct"/>
            <w:tcBorders>
              <w:top w:val="nil"/>
              <w:left w:val="nil"/>
              <w:bottom w:val="single" w:sz="4" w:space="0" w:color="auto"/>
              <w:right w:val="single" w:sz="4" w:space="0" w:color="auto"/>
            </w:tcBorders>
            <w:shd w:val="clear" w:color="auto" w:fill="FFFAEC" w:themeFill="accent4"/>
            <w:vAlign w:val="center"/>
          </w:tcPr>
          <w:p w14:paraId="6B1DC28F"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First Aid Risk Assessment (059F)</w:t>
            </w:r>
          </w:p>
        </w:tc>
      </w:tr>
      <w:tr w:rsidR="00824FCF" w:rsidRPr="002236FC" w14:paraId="3249CB99" w14:textId="77777777" w:rsidTr="002236FC">
        <w:trPr>
          <w:trHeight w:val="397"/>
        </w:trPr>
        <w:tc>
          <w:tcPr>
            <w:tcW w:w="571" w:type="pct"/>
            <w:vMerge/>
            <w:shd w:val="clear" w:color="auto" w:fill="FFFAEC" w:themeFill="accent4"/>
            <w:vAlign w:val="center"/>
          </w:tcPr>
          <w:p w14:paraId="62D099E0"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215" w:type="pct"/>
            <w:vMerge/>
            <w:shd w:val="clear" w:color="auto" w:fill="FFFAEC" w:themeFill="accent4"/>
            <w:vAlign w:val="center"/>
          </w:tcPr>
          <w:p w14:paraId="77AC22FA"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1425" w:type="pct"/>
            <w:tcBorders>
              <w:top w:val="nil"/>
              <w:left w:val="single" w:sz="4" w:space="0" w:color="auto"/>
              <w:bottom w:val="single" w:sz="4" w:space="0" w:color="auto"/>
              <w:right w:val="single" w:sz="4" w:space="0" w:color="auto"/>
            </w:tcBorders>
            <w:shd w:val="clear" w:color="auto" w:fill="FFFAEC" w:themeFill="accent4"/>
            <w:vAlign w:val="center"/>
          </w:tcPr>
          <w:p w14:paraId="21C6D3A6"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Set up Fist Aid Kit Register and schedule checks</w:t>
            </w:r>
          </w:p>
        </w:tc>
        <w:tc>
          <w:tcPr>
            <w:tcW w:w="1328" w:type="pct"/>
            <w:tcBorders>
              <w:top w:val="nil"/>
              <w:left w:val="nil"/>
              <w:bottom w:val="single" w:sz="4" w:space="0" w:color="auto"/>
              <w:right w:val="single" w:sz="4" w:space="0" w:color="auto"/>
            </w:tcBorders>
            <w:shd w:val="clear" w:color="auto" w:fill="FFFAEC" w:themeFill="accent4"/>
            <w:vAlign w:val="center"/>
          </w:tcPr>
          <w:p w14:paraId="63B24079"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 </w:t>
            </w:r>
          </w:p>
        </w:tc>
        <w:tc>
          <w:tcPr>
            <w:tcW w:w="1461" w:type="pct"/>
            <w:tcBorders>
              <w:top w:val="nil"/>
              <w:left w:val="nil"/>
              <w:bottom w:val="single" w:sz="4" w:space="0" w:color="auto"/>
              <w:right w:val="single" w:sz="4" w:space="0" w:color="auto"/>
            </w:tcBorders>
            <w:shd w:val="clear" w:color="auto" w:fill="FFFAEC" w:themeFill="accent4"/>
            <w:vAlign w:val="center"/>
          </w:tcPr>
          <w:p w14:paraId="48605280"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First Aid Kit Register (085F)</w:t>
            </w:r>
            <w:r w:rsidRPr="002236FC">
              <w:rPr>
                <w:rFonts w:ascii="Noto Serif Armenian Light" w:hAnsi="Noto Serif Armenian Light" w:cs="Calibri"/>
                <w:bCs/>
                <w:color w:val="000000"/>
                <w:sz w:val="18"/>
                <w:szCs w:val="18"/>
              </w:rPr>
              <w:br/>
              <w:t>First Aid Kit Checklist (084F)</w:t>
            </w:r>
          </w:p>
        </w:tc>
      </w:tr>
      <w:tr w:rsidR="00824FCF" w:rsidRPr="002236FC" w14:paraId="65D6B4D7" w14:textId="77777777" w:rsidTr="002236FC">
        <w:trPr>
          <w:trHeight w:val="397"/>
        </w:trPr>
        <w:tc>
          <w:tcPr>
            <w:tcW w:w="571" w:type="pct"/>
            <w:vMerge/>
            <w:shd w:val="clear" w:color="auto" w:fill="FFFAEC" w:themeFill="accent4"/>
            <w:vAlign w:val="center"/>
          </w:tcPr>
          <w:p w14:paraId="541470EA"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215" w:type="pct"/>
            <w:vMerge/>
            <w:shd w:val="clear" w:color="auto" w:fill="FFFAEC" w:themeFill="accent4"/>
            <w:vAlign w:val="center"/>
          </w:tcPr>
          <w:p w14:paraId="2F3CB406"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1425" w:type="pct"/>
            <w:tcBorders>
              <w:top w:val="nil"/>
              <w:left w:val="single" w:sz="4" w:space="0" w:color="auto"/>
              <w:bottom w:val="single" w:sz="4" w:space="0" w:color="auto"/>
              <w:right w:val="single" w:sz="4" w:space="0" w:color="auto"/>
            </w:tcBorders>
            <w:shd w:val="clear" w:color="auto" w:fill="FFFAEC" w:themeFill="accent4"/>
            <w:vAlign w:val="center"/>
          </w:tcPr>
          <w:p w14:paraId="46D31D0D"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Schedule inspection and testing of other first aid equipment</w:t>
            </w:r>
          </w:p>
        </w:tc>
        <w:tc>
          <w:tcPr>
            <w:tcW w:w="1328" w:type="pct"/>
            <w:tcBorders>
              <w:top w:val="nil"/>
              <w:left w:val="nil"/>
              <w:bottom w:val="single" w:sz="4" w:space="0" w:color="auto"/>
              <w:right w:val="single" w:sz="4" w:space="0" w:color="auto"/>
            </w:tcBorders>
            <w:shd w:val="clear" w:color="auto" w:fill="FFFAEC" w:themeFill="accent4"/>
            <w:vAlign w:val="center"/>
          </w:tcPr>
          <w:p w14:paraId="2C0E5184"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Defibrillators, safety shower, eye wash equipment.</w:t>
            </w:r>
          </w:p>
        </w:tc>
        <w:tc>
          <w:tcPr>
            <w:tcW w:w="1461" w:type="pct"/>
            <w:tcBorders>
              <w:top w:val="nil"/>
              <w:left w:val="nil"/>
              <w:bottom w:val="single" w:sz="4" w:space="0" w:color="auto"/>
              <w:right w:val="single" w:sz="4" w:space="0" w:color="auto"/>
            </w:tcBorders>
            <w:shd w:val="clear" w:color="auto" w:fill="FFFAEC" w:themeFill="accent4"/>
            <w:vAlign w:val="center"/>
          </w:tcPr>
          <w:p w14:paraId="3C5A0DF8"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Safety Shower &amp; Eyewash Testing Form (060F)</w:t>
            </w:r>
          </w:p>
        </w:tc>
      </w:tr>
      <w:tr w:rsidR="00824FCF" w:rsidRPr="002236FC" w14:paraId="384A5500" w14:textId="77777777" w:rsidTr="002236FC">
        <w:trPr>
          <w:trHeight w:val="397"/>
        </w:trPr>
        <w:tc>
          <w:tcPr>
            <w:tcW w:w="571" w:type="pct"/>
            <w:vMerge/>
            <w:shd w:val="clear" w:color="auto" w:fill="FFFAEC" w:themeFill="accent4"/>
            <w:vAlign w:val="center"/>
          </w:tcPr>
          <w:p w14:paraId="78E47C76"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215" w:type="pct"/>
            <w:vMerge/>
            <w:shd w:val="clear" w:color="auto" w:fill="FFFAEC" w:themeFill="accent4"/>
            <w:vAlign w:val="center"/>
          </w:tcPr>
          <w:p w14:paraId="7087AB55"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1425" w:type="pct"/>
            <w:tcBorders>
              <w:top w:val="nil"/>
              <w:left w:val="single" w:sz="4" w:space="0" w:color="auto"/>
              <w:bottom w:val="single" w:sz="4" w:space="0" w:color="auto"/>
              <w:right w:val="single" w:sz="4" w:space="0" w:color="auto"/>
            </w:tcBorders>
            <w:shd w:val="clear" w:color="auto" w:fill="FFFAEC" w:themeFill="accent4"/>
            <w:vAlign w:val="center"/>
          </w:tcPr>
          <w:p w14:paraId="1FC4CE72"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Assign First Aiders and train, schedule ongoing training</w:t>
            </w:r>
          </w:p>
        </w:tc>
        <w:tc>
          <w:tcPr>
            <w:tcW w:w="1328" w:type="pct"/>
            <w:tcBorders>
              <w:top w:val="nil"/>
              <w:left w:val="nil"/>
              <w:bottom w:val="single" w:sz="4" w:space="0" w:color="auto"/>
              <w:right w:val="single" w:sz="4" w:space="0" w:color="auto"/>
            </w:tcBorders>
            <w:shd w:val="clear" w:color="auto" w:fill="FFFAEC" w:themeFill="accent4"/>
            <w:vAlign w:val="center"/>
          </w:tcPr>
          <w:p w14:paraId="5C30BAE9"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 </w:t>
            </w:r>
          </w:p>
        </w:tc>
        <w:tc>
          <w:tcPr>
            <w:tcW w:w="1461" w:type="pct"/>
            <w:tcBorders>
              <w:top w:val="nil"/>
              <w:left w:val="nil"/>
              <w:bottom w:val="single" w:sz="4" w:space="0" w:color="auto"/>
              <w:right w:val="single" w:sz="4" w:space="0" w:color="auto"/>
            </w:tcBorders>
            <w:shd w:val="clear" w:color="auto" w:fill="FFFAEC" w:themeFill="accent4"/>
            <w:vAlign w:val="center"/>
          </w:tcPr>
          <w:p w14:paraId="547F7222"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 </w:t>
            </w:r>
          </w:p>
        </w:tc>
      </w:tr>
      <w:tr w:rsidR="00824FCF" w:rsidRPr="002236FC" w14:paraId="5FAACA34" w14:textId="77777777" w:rsidTr="002236FC">
        <w:trPr>
          <w:trHeight w:val="397"/>
        </w:trPr>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16ABA1E4"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Responsibility, Accountability &amp; Authority</w:t>
            </w:r>
            <w:r w:rsidRPr="002236FC">
              <w:rPr>
                <w:rFonts w:ascii="Noto Serif Armenian Light" w:hAnsi="Noto Serif Armenian Light" w:cs="Calibri"/>
                <w:bCs/>
                <w:color w:val="000000"/>
              </w:rPr>
              <w:br/>
              <w:t>Process Flowchart</w:t>
            </w:r>
          </w:p>
        </w:tc>
        <w:tc>
          <w:tcPr>
            <w:tcW w:w="215" w:type="pct"/>
            <w:tcBorders>
              <w:top w:val="single" w:sz="4" w:space="0" w:color="auto"/>
              <w:left w:val="nil"/>
              <w:bottom w:val="single" w:sz="4" w:space="0" w:color="auto"/>
              <w:right w:val="single" w:sz="4" w:space="0" w:color="auto"/>
            </w:tcBorders>
            <w:shd w:val="clear" w:color="auto" w:fill="auto"/>
            <w:vAlign w:val="center"/>
          </w:tcPr>
          <w:p w14:paraId="516E66D8"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12</w:t>
            </w:r>
            <w:r w:rsidRPr="002236FC">
              <w:rPr>
                <w:rFonts w:ascii="Noto Serif Armenian Light" w:hAnsi="Noto Serif Armenian Light" w:cs="Calibri"/>
                <w:bCs/>
                <w:color w:val="000000"/>
              </w:rPr>
              <w:br/>
              <w:t>030T</w:t>
            </w:r>
          </w:p>
        </w:tc>
        <w:tc>
          <w:tcPr>
            <w:tcW w:w="1425" w:type="pct"/>
            <w:tcBorders>
              <w:top w:val="nil"/>
              <w:left w:val="single" w:sz="4" w:space="0" w:color="auto"/>
              <w:bottom w:val="single" w:sz="4" w:space="0" w:color="auto"/>
              <w:right w:val="single" w:sz="4" w:space="0" w:color="auto"/>
            </w:tcBorders>
            <w:shd w:val="clear" w:color="auto" w:fill="auto"/>
            <w:vAlign w:val="center"/>
          </w:tcPr>
          <w:p w14:paraId="136C3D18"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Ensure Responsibilities, Accountability statements are in all workers position descriptions and display the Responsibility, Authority, Accountability (RAA)Matrices on notice boards</w:t>
            </w:r>
          </w:p>
        </w:tc>
        <w:tc>
          <w:tcPr>
            <w:tcW w:w="1328" w:type="pct"/>
            <w:tcBorders>
              <w:top w:val="nil"/>
              <w:left w:val="nil"/>
              <w:bottom w:val="single" w:sz="4" w:space="0" w:color="auto"/>
              <w:right w:val="single" w:sz="4" w:space="0" w:color="auto"/>
            </w:tcBorders>
            <w:shd w:val="clear" w:color="auto" w:fill="auto"/>
            <w:vAlign w:val="center"/>
          </w:tcPr>
          <w:p w14:paraId="3A708647"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The RAA Matrix can be attached to the position description or communicated at induction and placed on notice boards.</w:t>
            </w:r>
          </w:p>
        </w:tc>
        <w:tc>
          <w:tcPr>
            <w:tcW w:w="1461" w:type="pct"/>
            <w:tcBorders>
              <w:top w:val="nil"/>
              <w:left w:val="nil"/>
              <w:bottom w:val="single" w:sz="4" w:space="0" w:color="auto"/>
              <w:right w:val="single" w:sz="4" w:space="0" w:color="auto"/>
            </w:tcBorders>
            <w:shd w:val="clear" w:color="auto" w:fill="auto"/>
            <w:vAlign w:val="center"/>
          </w:tcPr>
          <w:p w14:paraId="09DC335A"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Responsibility Authority &amp; Accountability Matrix - Manager &amp; Supervisors (023G)</w:t>
            </w:r>
            <w:r w:rsidRPr="002236FC">
              <w:rPr>
                <w:rFonts w:ascii="Noto Serif Armenian Light" w:hAnsi="Noto Serif Armenian Light" w:cs="Calibri"/>
                <w:bCs/>
                <w:color w:val="000000"/>
                <w:sz w:val="18"/>
                <w:szCs w:val="18"/>
              </w:rPr>
              <w:br/>
              <w:t>Responsibility Authority &amp; Accountability Matrix - Officers (024G)</w:t>
            </w:r>
            <w:r w:rsidRPr="002236FC">
              <w:rPr>
                <w:rFonts w:ascii="Noto Serif Armenian Light" w:hAnsi="Noto Serif Armenian Light" w:cs="Calibri"/>
                <w:bCs/>
                <w:color w:val="000000"/>
                <w:sz w:val="18"/>
                <w:szCs w:val="18"/>
              </w:rPr>
              <w:br/>
              <w:t>Responsibility Authority &amp; Accountability Matrix - Workers (025G)</w:t>
            </w:r>
          </w:p>
        </w:tc>
      </w:tr>
      <w:tr w:rsidR="00824FCF" w:rsidRPr="002236FC" w14:paraId="5EAEC67B" w14:textId="77777777" w:rsidTr="002236FC">
        <w:trPr>
          <w:trHeight w:val="397"/>
        </w:trPr>
        <w:tc>
          <w:tcPr>
            <w:tcW w:w="571" w:type="pct"/>
            <w:vMerge w:val="restart"/>
            <w:shd w:val="clear" w:color="auto" w:fill="FFFAEC" w:themeFill="accent4"/>
            <w:vAlign w:val="center"/>
          </w:tcPr>
          <w:p w14:paraId="361C03CF"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Induction &amp; Training</w:t>
            </w:r>
          </w:p>
          <w:p w14:paraId="6BCAEAA6"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Process Flowchart</w:t>
            </w:r>
          </w:p>
        </w:tc>
        <w:tc>
          <w:tcPr>
            <w:tcW w:w="215" w:type="pct"/>
            <w:vMerge w:val="restart"/>
            <w:shd w:val="clear" w:color="auto" w:fill="FFFAEC" w:themeFill="accent4"/>
            <w:vAlign w:val="center"/>
          </w:tcPr>
          <w:p w14:paraId="6298C2F6"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13</w:t>
            </w:r>
          </w:p>
          <w:p w14:paraId="197C3D7F"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031T</w:t>
            </w:r>
          </w:p>
        </w:tc>
        <w:tc>
          <w:tcPr>
            <w:tcW w:w="1425" w:type="pct"/>
            <w:tcBorders>
              <w:top w:val="nil"/>
              <w:left w:val="single" w:sz="4" w:space="0" w:color="auto"/>
              <w:bottom w:val="single" w:sz="4" w:space="0" w:color="auto"/>
              <w:right w:val="single" w:sz="4" w:space="0" w:color="auto"/>
            </w:tcBorders>
            <w:shd w:val="clear" w:color="auto" w:fill="FFFAEC" w:themeFill="accent4"/>
            <w:vAlign w:val="center"/>
          </w:tcPr>
          <w:p w14:paraId="4E4FFAB7"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Induct all workers to the site</w:t>
            </w:r>
          </w:p>
        </w:tc>
        <w:tc>
          <w:tcPr>
            <w:tcW w:w="1328" w:type="pct"/>
            <w:tcBorders>
              <w:top w:val="nil"/>
              <w:left w:val="nil"/>
              <w:bottom w:val="single" w:sz="4" w:space="0" w:color="auto"/>
              <w:right w:val="single" w:sz="4" w:space="0" w:color="auto"/>
            </w:tcBorders>
            <w:shd w:val="clear" w:color="auto" w:fill="FFFAEC" w:themeFill="accent4"/>
            <w:vAlign w:val="center"/>
          </w:tcPr>
          <w:p w14:paraId="6D52268E"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 </w:t>
            </w:r>
          </w:p>
        </w:tc>
        <w:tc>
          <w:tcPr>
            <w:tcW w:w="1461" w:type="pct"/>
            <w:tcBorders>
              <w:top w:val="nil"/>
              <w:left w:val="nil"/>
              <w:bottom w:val="single" w:sz="4" w:space="0" w:color="auto"/>
              <w:right w:val="single" w:sz="4" w:space="0" w:color="auto"/>
            </w:tcBorders>
            <w:shd w:val="clear" w:color="auto" w:fill="FFFAEC" w:themeFill="accent4"/>
            <w:vAlign w:val="center"/>
          </w:tcPr>
          <w:p w14:paraId="039DFAE5"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Worker Induction Checklist (012F)</w:t>
            </w:r>
          </w:p>
        </w:tc>
      </w:tr>
      <w:tr w:rsidR="00824FCF" w:rsidRPr="002236FC" w14:paraId="6DF21DC8" w14:textId="77777777" w:rsidTr="002236FC">
        <w:trPr>
          <w:trHeight w:val="397"/>
        </w:trPr>
        <w:tc>
          <w:tcPr>
            <w:tcW w:w="571" w:type="pct"/>
            <w:vMerge/>
            <w:shd w:val="clear" w:color="auto" w:fill="FFFAEC" w:themeFill="accent4"/>
            <w:vAlign w:val="center"/>
          </w:tcPr>
          <w:p w14:paraId="72014BB9"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215" w:type="pct"/>
            <w:vMerge/>
            <w:shd w:val="clear" w:color="auto" w:fill="FFFAEC" w:themeFill="accent4"/>
            <w:vAlign w:val="center"/>
          </w:tcPr>
          <w:p w14:paraId="36C2FFC1"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1425" w:type="pct"/>
            <w:tcBorders>
              <w:top w:val="nil"/>
              <w:left w:val="single" w:sz="4" w:space="0" w:color="auto"/>
              <w:bottom w:val="single" w:sz="4" w:space="0" w:color="auto"/>
              <w:right w:val="single" w:sz="4" w:space="0" w:color="auto"/>
            </w:tcBorders>
            <w:shd w:val="clear" w:color="auto" w:fill="FFFAEC" w:themeFill="accent4"/>
            <w:vAlign w:val="center"/>
          </w:tcPr>
          <w:p w14:paraId="71DA5937"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Develop a Training Needs Analysis for the site</w:t>
            </w:r>
          </w:p>
        </w:tc>
        <w:tc>
          <w:tcPr>
            <w:tcW w:w="1328" w:type="pct"/>
            <w:tcBorders>
              <w:top w:val="nil"/>
              <w:left w:val="nil"/>
              <w:bottom w:val="single" w:sz="4" w:space="0" w:color="auto"/>
              <w:right w:val="single" w:sz="4" w:space="0" w:color="auto"/>
            </w:tcBorders>
            <w:shd w:val="clear" w:color="auto" w:fill="FFFAEC" w:themeFill="accent4"/>
            <w:vAlign w:val="center"/>
          </w:tcPr>
          <w:p w14:paraId="609D8578"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Training should be identified for all individual workers specific to their role.</w:t>
            </w:r>
          </w:p>
        </w:tc>
        <w:tc>
          <w:tcPr>
            <w:tcW w:w="1461" w:type="pct"/>
            <w:tcBorders>
              <w:top w:val="nil"/>
              <w:left w:val="nil"/>
              <w:bottom w:val="single" w:sz="4" w:space="0" w:color="auto"/>
              <w:right w:val="single" w:sz="4" w:space="0" w:color="auto"/>
            </w:tcBorders>
            <w:shd w:val="clear" w:color="auto" w:fill="FFFAEC" w:themeFill="accent4"/>
            <w:vAlign w:val="center"/>
          </w:tcPr>
          <w:p w14:paraId="16163B6A"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Training Needs Analysis (053F)</w:t>
            </w:r>
            <w:r w:rsidRPr="002236FC">
              <w:rPr>
                <w:rFonts w:ascii="Noto Serif Armenian Light" w:hAnsi="Noto Serif Armenian Light" w:cs="Calibri"/>
                <w:bCs/>
                <w:color w:val="000000"/>
                <w:sz w:val="18"/>
                <w:szCs w:val="18"/>
              </w:rPr>
              <w:br/>
              <w:t>Role Specific Induction Form (013F)</w:t>
            </w:r>
          </w:p>
        </w:tc>
      </w:tr>
      <w:tr w:rsidR="00824FCF" w:rsidRPr="002236FC" w14:paraId="212FDF8E" w14:textId="77777777" w:rsidTr="002236FC">
        <w:trPr>
          <w:trHeight w:val="397"/>
        </w:trPr>
        <w:tc>
          <w:tcPr>
            <w:tcW w:w="571" w:type="pct"/>
            <w:vMerge/>
            <w:shd w:val="clear" w:color="auto" w:fill="FFFAEC" w:themeFill="accent4"/>
            <w:vAlign w:val="center"/>
          </w:tcPr>
          <w:p w14:paraId="7C6D7E69"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215" w:type="pct"/>
            <w:vMerge/>
            <w:shd w:val="clear" w:color="auto" w:fill="FFFAEC" w:themeFill="accent4"/>
            <w:vAlign w:val="center"/>
          </w:tcPr>
          <w:p w14:paraId="0F976C9F"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1425" w:type="pct"/>
            <w:tcBorders>
              <w:top w:val="nil"/>
              <w:left w:val="single" w:sz="4" w:space="0" w:color="auto"/>
              <w:bottom w:val="single" w:sz="4" w:space="0" w:color="auto"/>
              <w:right w:val="single" w:sz="4" w:space="0" w:color="auto"/>
            </w:tcBorders>
            <w:shd w:val="clear" w:color="auto" w:fill="FFFAEC" w:themeFill="accent4"/>
            <w:vAlign w:val="center"/>
          </w:tcPr>
          <w:p w14:paraId="3F2EC795"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Develop a worksite training Calendar</w:t>
            </w:r>
          </w:p>
        </w:tc>
        <w:tc>
          <w:tcPr>
            <w:tcW w:w="1328" w:type="pct"/>
            <w:tcBorders>
              <w:top w:val="nil"/>
              <w:left w:val="nil"/>
              <w:bottom w:val="single" w:sz="4" w:space="0" w:color="auto"/>
              <w:right w:val="single" w:sz="4" w:space="0" w:color="auto"/>
            </w:tcBorders>
            <w:shd w:val="clear" w:color="auto" w:fill="FFFAEC" w:themeFill="accent4"/>
            <w:vAlign w:val="center"/>
          </w:tcPr>
          <w:p w14:paraId="00AB8556"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 </w:t>
            </w:r>
          </w:p>
        </w:tc>
        <w:tc>
          <w:tcPr>
            <w:tcW w:w="1461" w:type="pct"/>
            <w:tcBorders>
              <w:top w:val="nil"/>
              <w:left w:val="nil"/>
              <w:bottom w:val="single" w:sz="4" w:space="0" w:color="auto"/>
              <w:right w:val="single" w:sz="4" w:space="0" w:color="auto"/>
            </w:tcBorders>
            <w:shd w:val="clear" w:color="auto" w:fill="FFFAEC" w:themeFill="accent4"/>
            <w:vAlign w:val="center"/>
          </w:tcPr>
          <w:p w14:paraId="4F26DE6D"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Training Calendar (014F)</w:t>
            </w:r>
          </w:p>
        </w:tc>
      </w:tr>
      <w:tr w:rsidR="00824FCF" w:rsidRPr="002236FC" w14:paraId="172931B9" w14:textId="77777777" w:rsidTr="002236FC">
        <w:trPr>
          <w:trHeight w:val="397"/>
        </w:trPr>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44A0155D"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Hazard Management</w:t>
            </w:r>
            <w:r w:rsidRPr="002236FC">
              <w:rPr>
                <w:rFonts w:ascii="Noto Serif Armenian Light" w:hAnsi="Noto Serif Armenian Light" w:cs="Calibri"/>
                <w:bCs/>
                <w:color w:val="000000"/>
              </w:rPr>
              <w:br/>
              <w:t>Process Flowchart</w:t>
            </w:r>
          </w:p>
        </w:tc>
        <w:tc>
          <w:tcPr>
            <w:tcW w:w="215" w:type="pct"/>
            <w:tcBorders>
              <w:top w:val="single" w:sz="4" w:space="0" w:color="auto"/>
              <w:left w:val="nil"/>
              <w:bottom w:val="single" w:sz="4" w:space="0" w:color="auto"/>
              <w:right w:val="single" w:sz="4" w:space="0" w:color="auto"/>
            </w:tcBorders>
            <w:shd w:val="clear" w:color="auto" w:fill="auto"/>
            <w:vAlign w:val="center"/>
          </w:tcPr>
          <w:p w14:paraId="4C607543"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14</w:t>
            </w:r>
            <w:r w:rsidRPr="002236FC">
              <w:rPr>
                <w:rFonts w:ascii="Noto Serif Armenian Light" w:hAnsi="Noto Serif Armenian Light" w:cs="Calibri"/>
                <w:bCs/>
                <w:color w:val="000000"/>
              </w:rPr>
              <w:br/>
              <w:t>032T</w:t>
            </w:r>
          </w:p>
        </w:tc>
        <w:tc>
          <w:tcPr>
            <w:tcW w:w="1425" w:type="pct"/>
            <w:tcBorders>
              <w:top w:val="nil"/>
              <w:left w:val="single" w:sz="4" w:space="0" w:color="auto"/>
              <w:bottom w:val="single" w:sz="4" w:space="0" w:color="auto"/>
              <w:right w:val="single" w:sz="4" w:space="0" w:color="auto"/>
            </w:tcBorders>
            <w:shd w:val="clear" w:color="auto" w:fill="auto"/>
            <w:vAlign w:val="center"/>
          </w:tcPr>
          <w:p w14:paraId="2B7F7B6F"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Develop a Hazard Register</w:t>
            </w:r>
          </w:p>
        </w:tc>
        <w:tc>
          <w:tcPr>
            <w:tcW w:w="1328" w:type="pct"/>
            <w:tcBorders>
              <w:top w:val="nil"/>
              <w:left w:val="nil"/>
              <w:bottom w:val="single" w:sz="4" w:space="0" w:color="auto"/>
              <w:right w:val="single" w:sz="4" w:space="0" w:color="auto"/>
            </w:tcBorders>
            <w:shd w:val="clear" w:color="auto" w:fill="auto"/>
            <w:vAlign w:val="center"/>
          </w:tcPr>
          <w:p w14:paraId="54AF20F9"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Hazard Register can be paper based or on an electronic database</w:t>
            </w:r>
          </w:p>
        </w:tc>
        <w:tc>
          <w:tcPr>
            <w:tcW w:w="1461" w:type="pct"/>
            <w:tcBorders>
              <w:top w:val="nil"/>
              <w:left w:val="nil"/>
              <w:bottom w:val="single" w:sz="4" w:space="0" w:color="auto"/>
              <w:right w:val="single" w:sz="4" w:space="0" w:color="auto"/>
            </w:tcBorders>
            <w:shd w:val="clear" w:color="auto" w:fill="auto"/>
            <w:vAlign w:val="center"/>
          </w:tcPr>
          <w:p w14:paraId="5D90CD84"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Hazard Register (038F)</w:t>
            </w:r>
            <w:r w:rsidRPr="002236FC">
              <w:rPr>
                <w:rFonts w:ascii="Noto Serif Armenian Light" w:hAnsi="Noto Serif Armenian Light" w:cs="Calibri"/>
                <w:bCs/>
                <w:color w:val="000000"/>
                <w:sz w:val="18"/>
                <w:szCs w:val="18"/>
              </w:rPr>
              <w:br/>
              <w:t>Identifying Hazards Guideline (017G)</w:t>
            </w:r>
            <w:r w:rsidRPr="002236FC">
              <w:rPr>
                <w:rFonts w:ascii="Noto Serif Armenian Light" w:hAnsi="Noto Serif Armenian Light" w:cs="Calibri"/>
                <w:bCs/>
                <w:color w:val="000000"/>
                <w:sz w:val="18"/>
                <w:szCs w:val="18"/>
              </w:rPr>
              <w:br/>
              <w:t>Examples of Common Hazards Guideline (018G)</w:t>
            </w:r>
            <w:r w:rsidRPr="002236FC">
              <w:rPr>
                <w:rFonts w:ascii="Noto Serif Armenian Light" w:hAnsi="Noto Serif Armenian Light" w:cs="Calibri"/>
                <w:bCs/>
                <w:color w:val="000000"/>
                <w:sz w:val="18"/>
                <w:szCs w:val="18"/>
              </w:rPr>
              <w:br/>
              <w:t>Electronic Database</w:t>
            </w:r>
          </w:p>
        </w:tc>
      </w:tr>
      <w:tr w:rsidR="00824FCF" w:rsidRPr="002236FC" w14:paraId="22E32535" w14:textId="77777777" w:rsidTr="002236FC">
        <w:trPr>
          <w:trHeight w:val="397"/>
        </w:trPr>
        <w:tc>
          <w:tcPr>
            <w:tcW w:w="571" w:type="pct"/>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26547D9"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Hazard Management</w:t>
            </w:r>
            <w:r w:rsidRPr="002236FC">
              <w:rPr>
                <w:rFonts w:ascii="Noto Serif Armenian Light" w:hAnsi="Noto Serif Armenian Light" w:cs="Calibri"/>
                <w:bCs/>
                <w:color w:val="000000"/>
              </w:rPr>
              <w:br/>
              <w:t>Process Flowchart</w:t>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br/>
              <w:t>Management of Plant</w:t>
            </w:r>
            <w:r w:rsidRPr="002236FC">
              <w:rPr>
                <w:rFonts w:ascii="Noto Serif Armenian Light" w:hAnsi="Noto Serif Armenian Light" w:cs="Calibri"/>
                <w:bCs/>
                <w:color w:val="000000"/>
              </w:rPr>
              <w:br/>
              <w:t xml:space="preserve">Process </w:t>
            </w:r>
            <w:r w:rsidRPr="002236FC">
              <w:rPr>
                <w:rFonts w:ascii="Noto Serif Armenian Light" w:hAnsi="Noto Serif Armenian Light" w:cs="Calibri"/>
                <w:bCs/>
                <w:color w:val="000000"/>
              </w:rPr>
              <w:lastRenderedPageBreak/>
              <w:t>Flowchart</w:t>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br/>
              <w:t>Hazardous Manual Tasks</w:t>
            </w:r>
            <w:r w:rsidRPr="002236FC">
              <w:rPr>
                <w:rFonts w:ascii="Noto Serif Armenian Light" w:hAnsi="Noto Serif Armenian Light" w:cs="Calibri"/>
                <w:bCs/>
                <w:color w:val="000000"/>
              </w:rPr>
              <w:br/>
              <w:t>Process Flowchart</w:t>
            </w:r>
            <w:r w:rsidRPr="002236FC">
              <w:rPr>
                <w:rFonts w:ascii="Noto Serif Armenian Light" w:hAnsi="Noto Serif Armenian Light" w:cs="Calibri"/>
                <w:bCs/>
                <w:color w:val="000000"/>
              </w:rPr>
              <w:br/>
              <w:t>Remote &amp; Isolated Work</w:t>
            </w:r>
            <w:r w:rsidRPr="002236FC">
              <w:rPr>
                <w:rFonts w:ascii="Noto Serif Armenian Light" w:hAnsi="Noto Serif Armenian Light" w:cs="Calibri"/>
                <w:bCs/>
                <w:color w:val="000000"/>
              </w:rPr>
              <w:br/>
              <w:t>Process Flowchart</w:t>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br/>
              <w:t>Challenging Behaviour Violence &amp; Aggression</w:t>
            </w:r>
            <w:r w:rsidRPr="002236FC">
              <w:rPr>
                <w:rFonts w:ascii="Noto Serif Armenian Light" w:hAnsi="Noto Serif Armenian Light" w:cs="Calibri"/>
                <w:bCs/>
                <w:color w:val="000000"/>
              </w:rPr>
              <w:br/>
              <w:t>Process Flowchart</w:t>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br/>
              <w:t>Management of Hazardous Chemicals</w:t>
            </w:r>
            <w:r w:rsidRPr="002236FC">
              <w:rPr>
                <w:rFonts w:ascii="Noto Serif Armenian Light" w:hAnsi="Noto Serif Armenian Light" w:cs="Calibri"/>
                <w:bCs/>
                <w:color w:val="000000"/>
              </w:rPr>
              <w:br/>
              <w:t>Process Flowchart</w:t>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br/>
              <w:t>Purchasing</w:t>
            </w:r>
            <w:r w:rsidRPr="002236FC">
              <w:rPr>
                <w:rFonts w:ascii="Noto Serif Armenian Light" w:hAnsi="Noto Serif Armenian Light" w:cs="Calibri"/>
                <w:bCs/>
                <w:color w:val="000000"/>
              </w:rPr>
              <w:br/>
              <w:t>Process Flowchart</w:t>
            </w:r>
          </w:p>
        </w:tc>
        <w:tc>
          <w:tcPr>
            <w:tcW w:w="215" w:type="pct"/>
            <w:tcBorders>
              <w:top w:val="single" w:sz="4" w:space="0" w:color="auto"/>
              <w:left w:val="nil"/>
              <w:bottom w:val="single" w:sz="4" w:space="0" w:color="auto"/>
              <w:right w:val="single" w:sz="4" w:space="0" w:color="auto"/>
            </w:tcBorders>
            <w:shd w:val="clear" w:color="auto" w:fill="FFFAEC" w:themeFill="accent4"/>
            <w:vAlign w:val="center"/>
          </w:tcPr>
          <w:p w14:paraId="228207CE"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lastRenderedPageBreak/>
              <w:t>14</w:t>
            </w:r>
            <w:r w:rsidRPr="002236FC">
              <w:rPr>
                <w:rFonts w:ascii="Noto Serif Armenian Light" w:hAnsi="Noto Serif Armenian Light" w:cs="Calibri"/>
                <w:bCs/>
                <w:color w:val="000000"/>
              </w:rPr>
              <w:br/>
              <w:t>032T</w:t>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br/>
              <w:t>15</w:t>
            </w:r>
            <w:r w:rsidRPr="002236FC">
              <w:rPr>
                <w:rFonts w:ascii="Noto Serif Armenian Light" w:hAnsi="Noto Serif Armenian Light" w:cs="Calibri"/>
                <w:bCs/>
                <w:color w:val="000000"/>
              </w:rPr>
              <w:br/>
              <w:t>033T</w:t>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lastRenderedPageBreak/>
              <w:t>16</w:t>
            </w:r>
            <w:r w:rsidRPr="002236FC">
              <w:rPr>
                <w:rFonts w:ascii="Noto Serif Armenian Light" w:hAnsi="Noto Serif Armenian Light" w:cs="Calibri"/>
                <w:bCs/>
                <w:color w:val="000000"/>
              </w:rPr>
              <w:br/>
              <w:t>034T</w:t>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br/>
              <w:t>17</w:t>
            </w:r>
            <w:r w:rsidRPr="002236FC">
              <w:rPr>
                <w:rFonts w:ascii="Noto Serif Armenian Light" w:hAnsi="Noto Serif Armenian Light" w:cs="Calibri"/>
                <w:bCs/>
                <w:color w:val="000000"/>
              </w:rPr>
              <w:br/>
              <w:t>035T</w:t>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br/>
              <w:t>18</w:t>
            </w:r>
            <w:r w:rsidRPr="002236FC">
              <w:rPr>
                <w:rFonts w:ascii="Noto Serif Armenian Light" w:hAnsi="Noto Serif Armenian Light" w:cs="Calibri"/>
                <w:bCs/>
                <w:color w:val="000000"/>
              </w:rPr>
              <w:br/>
              <w:t>036T</w:t>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br/>
              <w:t>19</w:t>
            </w:r>
            <w:r w:rsidRPr="002236FC">
              <w:rPr>
                <w:rFonts w:ascii="Noto Serif Armenian Light" w:hAnsi="Noto Serif Armenian Light" w:cs="Calibri"/>
                <w:bCs/>
                <w:color w:val="000000"/>
              </w:rPr>
              <w:br/>
              <w:t>037T</w:t>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br/>
              <w:t>20</w:t>
            </w:r>
            <w:r w:rsidRPr="002236FC">
              <w:rPr>
                <w:rFonts w:ascii="Noto Serif Armenian Light" w:hAnsi="Noto Serif Armenian Light" w:cs="Calibri"/>
                <w:bCs/>
                <w:color w:val="000000"/>
              </w:rPr>
              <w:br/>
              <w:t>038T</w:t>
            </w:r>
          </w:p>
        </w:tc>
        <w:tc>
          <w:tcPr>
            <w:tcW w:w="1425" w:type="pct"/>
            <w:tcBorders>
              <w:top w:val="nil"/>
              <w:left w:val="single" w:sz="4" w:space="0" w:color="auto"/>
              <w:bottom w:val="single" w:sz="4" w:space="0" w:color="auto"/>
              <w:right w:val="single" w:sz="4" w:space="0" w:color="auto"/>
            </w:tcBorders>
            <w:shd w:val="clear" w:color="auto" w:fill="FFFAEC" w:themeFill="accent4"/>
            <w:vAlign w:val="center"/>
          </w:tcPr>
          <w:p w14:paraId="7172379C"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lastRenderedPageBreak/>
              <w:t>Complete Risk Assessments on Plant &amp; Equipment / Hazardous Manual Tasks / Remote &amp; Isolated Work / Challenging Behaviour Violence &amp; Aggression / Hazardous Chemicals / First Aid</w:t>
            </w:r>
          </w:p>
        </w:tc>
        <w:tc>
          <w:tcPr>
            <w:tcW w:w="1328" w:type="pct"/>
            <w:tcBorders>
              <w:top w:val="nil"/>
              <w:left w:val="nil"/>
              <w:bottom w:val="single" w:sz="4" w:space="0" w:color="auto"/>
              <w:right w:val="single" w:sz="4" w:space="0" w:color="auto"/>
            </w:tcBorders>
            <w:shd w:val="clear" w:color="auto" w:fill="FFFAEC" w:themeFill="accent4"/>
            <w:vAlign w:val="center"/>
          </w:tcPr>
          <w:p w14:paraId="45CC4A57"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Any templates used from the CSHWSA website must be reviewed and consulted on, changed as require suiting the site / process environment.</w:t>
            </w:r>
          </w:p>
        </w:tc>
        <w:tc>
          <w:tcPr>
            <w:tcW w:w="1461" w:type="pct"/>
            <w:tcBorders>
              <w:top w:val="nil"/>
              <w:left w:val="nil"/>
              <w:bottom w:val="single" w:sz="4" w:space="0" w:color="auto"/>
              <w:right w:val="single" w:sz="4" w:space="0" w:color="auto"/>
            </w:tcBorders>
            <w:shd w:val="clear" w:color="auto" w:fill="FFFAEC" w:themeFill="accent4"/>
            <w:vAlign w:val="center"/>
          </w:tcPr>
          <w:p w14:paraId="494CD062"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br/>
              <w:t>Pre-Purchase Checklist (046F)</w:t>
            </w:r>
            <w:r w:rsidRPr="002236FC">
              <w:rPr>
                <w:rFonts w:ascii="Noto Serif Armenian Light" w:hAnsi="Noto Serif Armenian Light" w:cs="Calibri"/>
                <w:bCs/>
                <w:color w:val="000000"/>
                <w:sz w:val="18"/>
                <w:szCs w:val="18"/>
              </w:rPr>
              <w:br/>
              <w:t>Risk Assessment Form (004F)</w:t>
            </w:r>
            <w:r w:rsidRPr="002236FC">
              <w:rPr>
                <w:rFonts w:ascii="Noto Serif Armenian Light" w:hAnsi="Noto Serif Armenian Light" w:cs="Calibri"/>
                <w:bCs/>
                <w:color w:val="000000"/>
                <w:sz w:val="18"/>
                <w:szCs w:val="18"/>
              </w:rPr>
              <w:br/>
              <w:t>Plant Risk Assessment (081F)</w:t>
            </w:r>
            <w:r w:rsidRPr="002236FC">
              <w:rPr>
                <w:rFonts w:ascii="Noto Serif Armenian Light" w:hAnsi="Noto Serif Armenian Light" w:cs="Calibri"/>
                <w:bCs/>
                <w:color w:val="000000"/>
                <w:sz w:val="18"/>
                <w:szCs w:val="18"/>
              </w:rPr>
              <w:br/>
              <w:t>Hazardous Manual Handling Risk Assessment (047F)</w:t>
            </w:r>
            <w:r w:rsidRPr="002236FC">
              <w:rPr>
                <w:rFonts w:ascii="Noto Serif Armenian Light" w:hAnsi="Noto Serif Armenian Light" w:cs="Calibri"/>
                <w:bCs/>
                <w:color w:val="000000"/>
                <w:sz w:val="18"/>
                <w:szCs w:val="18"/>
              </w:rPr>
              <w:br/>
              <w:t>Hazardous Substance Risk Assessment (009F)</w:t>
            </w:r>
            <w:r w:rsidRPr="002236FC">
              <w:rPr>
                <w:rFonts w:ascii="Noto Serif Armenian Light" w:hAnsi="Noto Serif Armenian Light" w:cs="Calibri"/>
                <w:bCs/>
                <w:color w:val="000000"/>
                <w:sz w:val="18"/>
                <w:szCs w:val="18"/>
              </w:rPr>
              <w:br/>
              <w:t>Risk Assessment Templates on CSHWSA Website</w:t>
            </w:r>
          </w:p>
        </w:tc>
      </w:tr>
      <w:tr w:rsidR="00824FCF" w:rsidRPr="002236FC" w14:paraId="174DE261" w14:textId="77777777" w:rsidTr="002236FC">
        <w:trPr>
          <w:trHeight w:val="397"/>
        </w:trPr>
        <w:tc>
          <w:tcPr>
            <w:tcW w:w="571" w:type="pct"/>
            <w:vMerge w:val="restart"/>
            <w:vAlign w:val="center"/>
          </w:tcPr>
          <w:p w14:paraId="7F17216A"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lastRenderedPageBreak/>
              <w:t>Electrical</w:t>
            </w:r>
          </w:p>
          <w:p w14:paraId="3569E46E"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Process Flowchart</w:t>
            </w:r>
          </w:p>
          <w:p w14:paraId="3A6D32CB"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p w14:paraId="0A425FA1"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p w14:paraId="2F5B5AB6"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Management of Plant</w:t>
            </w:r>
          </w:p>
          <w:p w14:paraId="5EB3CCEF"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Process Flowchart</w:t>
            </w:r>
          </w:p>
        </w:tc>
        <w:tc>
          <w:tcPr>
            <w:tcW w:w="215" w:type="pct"/>
            <w:vMerge w:val="restart"/>
            <w:vAlign w:val="center"/>
          </w:tcPr>
          <w:p w14:paraId="32C9DE57"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9</w:t>
            </w:r>
          </w:p>
          <w:p w14:paraId="05639091"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027T</w:t>
            </w:r>
          </w:p>
          <w:p w14:paraId="57ADBFCC"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p w14:paraId="3FA3ECFF"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p w14:paraId="0EC7BE18"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p w14:paraId="1FD44ED3"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15</w:t>
            </w:r>
          </w:p>
          <w:p w14:paraId="2EE0BFA8"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033T</w:t>
            </w:r>
          </w:p>
        </w:tc>
        <w:tc>
          <w:tcPr>
            <w:tcW w:w="1425" w:type="pct"/>
            <w:tcBorders>
              <w:top w:val="nil"/>
              <w:left w:val="single" w:sz="4" w:space="0" w:color="auto"/>
              <w:bottom w:val="single" w:sz="4" w:space="0" w:color="auto"/>
              <w:right w:val="single" w:sz="4" w:space="0" w:color="auto"/>
            </w:tcBorders>
            <w:shd w:val="clear" w:color="auto" w:fill="auto"/>
            <w:vAlign w:val="center"/>
          </w:tcPr>
          <w:p w14:paraId="7F25630C"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Develop a Plant &amp; Equipment Register</w:t>
            </w:r>
          </w:p>
        </w:tc>
        <w:tc>
          <w:tcPr>
            <w:tcW w:w="1328" w:type="pct"/>
            <w:tcBorders>
              <w:top w:val="nil"/>
              <w:left w:val="nil"/>
              <w:bottom w:val="single" w:sz="4" w:space="0" w:color="auto"/>
              <w:right w:val="single" w:sz="4" w:space="0" w:color="auto"/>
            </w:tcBorders>
            <w:shd w:val="clear" w:color="auto" w:fill="auto"/>
            <w:vAlign w:val="center"/>
          </w:tcPr>
          <w:p w14:paraId="5855CD73"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 </w:t>
            </w:r>
          </w:p>
        </w:tc>
        <w:tc>
          <w:tcPr>
            <w:tcW w:w="1461" w:type="pct"/>
            <w:tcBorders>
              <w:top w:val="nil"/>
              <w:left w:val="nil"/>
              <w:bottom w:val="single" w:sz="4" w:space="0" w:color="auto"/>
              <w:right w:val="single" w:sz="4" w:space="0" w:color="auto"/>
            </w:tcBorders>
            <w:shd w:val="clear" w:color="auto" w:fill="auto"/>
            <w:vAlign w:val="center"/>
          </w:tcPr>
          <w:p w14:paraId="6EB7ABFC"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Plant &amp; Equipment Register (010F)</w:t>
            </w:r>
            <w:r w:rsidRPr="002236FC">
              <w:rPr>
                <w:rFonts w:ascii="Noto Serif Armenian Light" w:hAnsi="Noto Serif Armenian Light" w:cs="Calibri"/>
                <w:bCs/>
                <w:color w:val="000000"/>
                <w:sz w:val="18"/>
                <w:szCs w:val="18"/>
              </w:rPr>
              <w:br/>
              <w:t>Plant &amp; Equipment Register Guideline (031G)</w:t>
            </w:r>
          </w:p>
        </w:tc>
      </w:tr>
      <w:tr w:rsidR="00824FCF" w:rsidRPr="002236FC" w14:paraId="31CEF20A" w14:textId="77777777" w:rsidTr="002236FC">
        <w:trPr>
          <w:trHeight w:val="397"/>
        </w:trPr>
        <w:tc>
          <w:tcPr>
            <w:tcW w:w="571" w:type="pct"/>
            <w:vMerge/>
            <w:vAlign w:val="center"/>
          </w:tcPr>
          <w:p w14:paraId="21F25238"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215" w:type="pct"/>
            <w:vMerge/>
            <w:vAlign w:val="center"/>
          </w:tcPr>
          <w:p w14:paraId="684903E9"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1425" w:type="pct"/>
            <w:tcBorders>
              <w:top w:val="nil"/>
              <w:left w:val="single" w:sz="4" w:space="0" w:color="auto"/>
              <w:bottom w:val="single" w:sz="4" w:space="0" w:color="auto"/>
              <w:right w:val="single" w:sz="4" w:space="0" w:color="auto"/>
            </w:tcBorders>
            <w:shd w:val="clear" w:color="auto" w:fill="auto"/>
            <w:vAlign w:val="center"/>
          </w:tcPr>
          <w:p w14:paraId="5427EC1E"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Complete Risk Assessments on all plant and equipment</w:t>
            </w:r>
          </w:p>
        </w:tc>
        <w:tc>
          <w:tcPr>
            <w:tcW w:w="1328" w:type="pct"/>
            <w:tcBorders>
              <w:top w:val="nil"/>
              <w:left w:val="nil"/>
              <w:bottom w:val="single" w:sz="4" w:space="0" w:color="auto"/>
              <w:right w:val="single" w:sz="4" w:space="0" w:color="auto"/>
            </w:tcBorders>
            <w:shd w:val="clear" w:color="auto" w:fill="auto"/>
            <w:vAlign w:val="center"/>
          </w:tcPr>
          <w:p w14:paraId="1A9A1903"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Risk assessments should be completed with workers who will be using the plant and equipment.</w:t>
            </w:r>
          </w:p>
        </w:tc>
        <w:tc>
          <w:tcPr>
            <w:tcW w:w="1461" w:type="pct"/>
            <w:tcBorders>
              <w:top w:val="nil"/>
              <w:left w:val="nil"/>
              <w:bottom w:val="single" w:sz="4" w:space="0" w:color="auto"/>
              <w:right w:val="single" w:sz="4" w:space="0" w:color="auto"/>
            </w:tcBorders>
            <w:shd w:val="clear" w:color="auto" w:fill="auto"/>
            <w:vAlign w:val="center"/>
          </w:tcPr>
          <w:p w14:paraId="24BE40F6"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Plant Risk Assessment (081F)</w:t>
            </w:r>
          </w:p>
        </w:tc>
      </w:tr>
      <w:tr w:rsidR="00824FCF" w:rsidRPr="002236FC" w14:paraId="1E1BDBA8" w14:textId="77777777" w:rsidTr="002236FC">
        <w:trPr>
          <w:trHeight w:val="397"/>
        </w:trPr>
        <w:tc>
          <w:tcPr>
            <w:tcW w:w="571" w:type="pct"/>
            <w:vMerge/>
            <w:vAlign w:val="center"/>
          </w:tcPr>
          <w:p w14:paraId="6B2826D9"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215" w:type="pct"/>
            <w:vMerge/>
            <w:vAlign w:val="center"/>
          </w:tcPr>
          <w:p w14:paraId="7E673C07"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1425" w:type="pct"/>
            <w:tcBorders>
              <w:top w:val="nil"/>
              <w:left w:val="single" w:sz="4" w:space="0" w:color="auto"/>
              <w:bottom w:val="single" w:sz="4" w:space="0" w:color="auto"/>
              <w:right w:val="single" w:sz="4" w:space="0" w:color="auto"/>
            </w:tcBorders>
            <w:shd w:val="clear" w:color="auto" w:fill="auto"/>
            <w:vAlign w:val="center"/>
          </w:tcPr>
          <w:p w14:paraId="5976D9A5"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Implement a Lock-Out Tag-Out System and/or Isolation Procedures as required for the site.</w:t>
            </w:r>
          </w:p>
        </w:tc>
        <w:tc>
          <w:tcPr>
            <w:tcW w:w="1328" w:type="pct"/>
            <w:tcBorders>
              <w:top w:val="nil"/>
              <w:left w:val="nil"/>
              <w:bottom w:val="single" w:sz="4" w:space="0" w:color="auto"/>
              <w:right w:val="single" w:sz="4" w:space="0" w:color="auto"/>
            </w:tcBorders>
            <w:shd w:val="clear" w:color="auto" w:fill="auto"/>
            <w:vAlign w:val="center"/>
          </w:tcPr>
          <w:p w14:paraId="3F886795"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All sites will require some form of Lock Out Tag Out System, this can be as simple as putting on a do not operate tag, or a full isolation system depending on the risk of the plant &amp; equipment.</w:t>
            </w:r>
          </w:p>
        </w:tc>
        <w:tc>
          <w:tcPr>
            <w:tcW w:w="1461" w:type="pct"/>
            <w:tcBorders>
              <w:top w:val="nil"/>
              <w:left w:val="nil"/>
              <w:bottom w:val="single" w:sz="4" w:space="0" w:color="auto"/>
              <w:right w:val="single" w:sz="4" w:space="0" w:color="auto"/>
            </w:tcBorders>
            <w:shd w:val="clear" w:color="auto" w:fill="auto"/>
            <w:vAlign w:val="center"/>
          </w:tcPr>
          <w:p w14:paraId="6EFA9465"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Lock Out Tag Out Guidelines (016G)</w:t>
            </w:r>
          </w:p>
        </w:tc>
      </w:tr>
      <w:tr w:rsidR="00824FCF" w:rsidRPr="002236FC" w14:paraId="635D5058" w14:textId="77777777" w:rsidTr="002236FC">
        <w:trPr>
          <w:trHeight w:val="397"/>
        </w:trPr>
        <w:tc>
          <w:tcPr>
            <w:tcW w:w="571" w:type="pct"/>
            <w:vMerge/>
            <w:vAlign w:val="center"/>
          </w:tcPr>
          <w:p w14:paraId="2DC68457"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215" w:type="pct"/>
            <w:vMerge/>
            <w:vAlign w:val="center"/>
          </w:tcPr>
          <w:p w14:paraId="33CFBBF2"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1425" w:type="pct"/>
            <w:tcBorders>
              <w:top w:val="nil"/>
              <w:left w:val="single" w:sz="4" w:space="0" w:color="auto"/>
              <w:bottom w:val="single" w:sz="4" w:space="0" w:color="auto"/>
              <w:right w:val="single" w:sz="4" w:space="0" w:color="auto"/>
            </w:tcBorders>
            <w:shd w:val="clear" w:color="auto" w:fill="auto"/>
            <w:vAlign w:val="center"/>
          </w:tcPr>
          <w:p w14:paraId="436A118C"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Review whether any plant requires registration with SafeWork SA</w:t>
            </w:r>
          </w:p>
        </w:tc>
        <w:tc>
          <w:tcPr>
            <w:tcW w:w="1328" w:type="pct"/>
            <w:tcBorders>
              <w:top w:val="nil"/>
              <w:left w:val="nil"/>
              <w:bottom w:val="single" w:sz="4" w:space="0" w:color="auto"/>
              <w:right w:val="single" w:sz="4" w:space="0" w:color="auto"/>
            </w:tcBorders>
            <w:shd w:val="clear" w:color="auto" w:fill="auto"/>
            <w:vAlign w:val="center"/>
          </w:tcPr>
          <w:p w14:paraId="57301182"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Plant requiring registration, Lifts, Boilers, Large Air Compressors</w:t>
            </w:r>
          </w:p>
        </w:tc>
        <w:tc>
          <w:tcPr>
            <w:tcW w:w="1461" w:type="pct"/>
            <w:tcBorders>
              <w:top w:val="nil"/>
              <w:left w:val="nil"/>
              <w:bottom w:val="single" w:sz="4" w:space="0" w:color="auto"/>
              <w:right w:val="single" w:sz="4" w:space="0" w:color="auto"/>
            </w:tcBorders>
            <w:shd w:val="clear" w:color="auto" w:fill="auto"/>
            <w:vAlign w:val="center"/>
          </w:tcPr>
          <w:p w14:paraId="6A1C8669"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 </w:t>
            </w:r>
          </w:p>
        </w:tc>
      </w:tr>
      <w:tr w:rsidR="00824FCF" w:rsidRPr="002236FC" w14:paraId="0BBDAF3C" w14:textId="77777777" w:rsidTr="002236FC">
        <w:trPr>
          <w:trHeight w:val="397"/>
        </w:trPr>
        <w:tc>
          <w:tcPr>
            <w:tcW w:w="571" w:type="pct"/>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0DE036E2"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Induction &amp; Training</w:t>
            </w:r>
            <w:r w:rsidRPr="002236FC">
              <w:rPr>
                <w:rFonts w:ascii="Noto Serif Armenian Light" w:hAnsi="Noto Serif Armenian Light" w:cs="Calibri"/>
                <w:bCs/>
                <w:color w:val="000000"/>
              </w:rPr>
              <w:br/>
              <w:t>Process Flowchart</w:t>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br/>
              <w:t>Hazardous Manual Tasks</w:t>
            </w:r>
            <w:r w:rsidRPr="002236FC">
              <w:rPr>
                <w:rFonts w:ascii="Noto Serif Armenian Light" w:hAnsi="Noto Serif Armenian Light" w:cs="Calibri"/>
                <w:bCs/>
                <w:color w:val="000000"/>
              </w:rPr>
              <w:br/>
              <w:t>Process Flowchart</w:t>
            </w:r>
          </w:p>
        </w:tc>
        <w:tc>
          <w:tcPr>
            <w:tcW w:w="215" w:type="pct"/>
            <w:tcBorders>
              <w:top w:val="single" w:sz="4" w:space="0" w:color="auto"/>
              <w:left w:val="nil"/>
              <w:bottom w:val="single" w:sz="4" w:space="0" w:color="auto"/>
              <w:right w:val="single" w:sz="4" w:space="0" w:color="auto"/>
            </w:tcBorders>
            <w:shd w:val="clear" w:color="auto" w:fill="FFFAEC" w:themeFill="accent4"/>
            <w:vAlign w:val="center"/>
          </w:tcPr>
          <w:p w14:paraId="6DA639B1"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13</w:t>
            </w:r>
            <w:r w:rsidRPr="002236FC">
              <w:rPr>
                <w:rFonts w:ascii="Noto Serif Armenian Light" w:hAnsi="Noto Serif Armenian Light" w:cs="Calibri"/>
                <w:bCs/>
                <w:color w:val="000000"/>
              </w:rPr>
              <w:br/>
              <w:t>031T</w:t>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br/>
              <w:t>16</w:t>
            </w:r>
            <w:r w:rsidRPr="002236FC">
              <w:rPr>
                <w:rFonts w:ascii="Noto Serif Armenian Light" w:hAnsi="Noto Serif Armenian Light" w:cs="Calibri"/>
                <w:bCs/>
                <w:color w:val="000000"/>
              </w:rPr>
              <w:br/>
              <w:t>034T</w:t>
            </w:r>
          </w:p>
        </w:tc>
        <w:tc>
          <w:tcPr>
            <w:tcW w:w="1425" w:type="pct"/>
            <w:tcBorders>
              <w:top w:val="nil"/>
              <w:left w:val="single" w:sz="4" w:space="0" w:color="auto"/>
              <w:bottom w:val="single" w:sz="4" w:space="0" w:color="auto"/>
              <w:right w:val="single" w:sz="4" w:space="0" w:color="auto"/>
            </w:tcBorders>
            <w:shd w:val="clear" w:color="auto" w:fill="FFFAEC" w:themeFill="accent4"/>
            <w:vAlign w:val="center"/>
          </w:tcPr>
          <w:p w14:paraId="1D0020FB"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Ensure workers are trained in Hazardous Manual Task techniques and work practices according to their roles and complete workstation assessments as required</w:t>
            </w:r>
          </w:p>
        </w:tc>
        <w:tc>
          <w:tcPr>
            <w:tcW w:w="1328" w:type="pct"/>
            <w:tcBorders>
              <w:top w:val="nil"/>
              <w:left w:val="nil"/>
              <w:bottom w:val="single" w:sz="4" w:space="0" w:color="auto"/>
              <w:right w:val="single" w:sz="4" w:space="0" w:color="auto"/>
            </w:tcBorders>
            <w:shd w:val="clear" w:color="auto" w:fill="FFFAEC" w:themeFill="accent4"/>
            <w:vAlign w:val="center"/>
          </w:tcPr>
          <w:p w14:paraId="28FE0365"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 </w:t>
            </w:r>
          </w:p>
        </w:tc>
        <w:tc>
          <w:tcPr>
            <w:tcW w:w="1461" w:type="pct"/>
            <w:tcBorders>
              <w:top w:val="nil"/>
              <w:left w:val="nil"/>
              <w:bottom w:val="single" w:sz="4" w:space="0" w:color="auto"/>
              <w:right w:val="single" w:sz="4" w:space="0" w:color="auto"/>
            </w:tcBorders>
            <w:shd w:val="clear" w:color="auto" w:fill="FFFAEC" w:themeFill="accent4"/>
            <w:vAlign w:val="center"/>
          </w:tcPr>
          <w:p w14:paraId="33D4F4BC"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Record of Attendance (015F)</w:t>
            </w:r>
            <w:r w:rsidRPr="002236FC">
              <w:rPr>
                <w:rFonts w:ascii="Noto Serif Armenian Light" w:hAnsi="Noto Serif Armenian Light" w:cs="Calibri"/>
                <w:bCs/>
                <w:color w:val="000000"/>
                <w:sz w:val="18"/>
                <w:szCs w:val="18"/>
              </w:rPr>
              <w:br/>
              <w:t>Workstation and Home Office Checklist (005F)</w:t>
            </w:r>
            <w:r w:rsidRPr="002236FC">
              <w:rPr>
                <w:rFonts w:ascii="Noto Serif Armenian Light" w:hAnsi="Noto Serif Armenian Light" w:cs="Calibri"/>
                <w:bCs/>
                <w:color w:val="000000"/>
                <w:sz w:val="18"/>
                <w:szCs w:val="18"/>
              </w:rPr>
              <w:br/>
              <w:t>Workstation Set-up Guideline (005G)</w:t>
            </w:r>
          </w:p>
        </w:tc>
      </w:tr>
      <w:tr w:rsidR="00824FCF" w:rsidRPr="002236FC" w14:paraId="71BF3383" w14:textId="77777777" w:rsidTr="002236FC">
        <w:trPr>
          <w:trHeight w:val="397"/>
        </w:trPr>
        <w:tc>
          <w:tcPr>
            <w:tcW w:w="571" w:type="pct"/>
            <w:vMerge w:val="restart"/>
            <w:vAlign w:val="center"/>
          </w:tcPr>
          <w:p w14:paraId="06F84999"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Management of Hazardous Chemicals</w:t>
            </w:r>
          </w:p>
          <w:p w14:paraId="7E2C19EA"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Process Flowchart</w:t>
            </w:r>
          </w:p>
        </w:tc>
        <w:tc>
          <w:tcPr>
            <w:tcW w:w="215" w:type="pct"/>
            <w:vMerge w:val="restart"/>
            <w:tcBorders>
              <w:right w:val="single" w:sz="4" w:space="0" w:color="auto"/>
            </w:tcBorders>
            <w:vAlign w:val="center"/>
          </w:tcPr>
          <w:p w14:paraId="7CEB3412"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19</w:t>
            </w:r>
          </w:p>
          <w:p w14:paraId="66397F5D"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p w14:paraId="46D7F11F"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p w14:paraId="654A0009"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037T</w:t>
            </w: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62F047F0"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Develop a Hazardous Chemical Register as required</w:t>
            </w:r>
          </w:p>
        </w:tc>
        <w:tc>
          <w:tcPr>
            <w:tcW w:w="1328" w:type="pct"/>
            <w:tcBorders>
              <w:top w:val="single" w:sz="4" w:space="0" w:color="auto"/>
              <w:left w:val="single" w:sz="4" w:space="0" w:color="auto"/>
              <w:bottom w:val="single" w:sz="4" w:space="0" w:color="auto"/>
              <w:right w:val="single" w:sz="4" w:space="0" w:color="auto"/>
            </w:tcBorders>
            <w:shd w:val="clear" w:color="auto" w:fill="auto"/>
            <w:vAlign w:val="center"/>
          </w:tcPr>
          <w:p w14:paraId="3704A6E4"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 </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48835776"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Hazardous Chemical Register Form (056F)</w:t>
            </w:r>
          </w:p>
        </w:tc>
      </w:tr>
      <w:tr w:rsidR="00824FCF" w:rsidRPr="002236FC" w14:paraId="5644CCE1" w14:textId="77777777" w:rsidTr="002236FC">
        <w:trPr>
          <w:trHeight w:val="397"/>
        </w:trPr>
        <w:tc>
          <w:tcPr>
            <w:tcW w:w="571" w:type="pct"/>
            <w:vMerge/>
            <w:vAlign w:val="center"/>
          </w:tcPr>
          <w:p w14:paraId="4F282D23"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215" w:type="pct"/>
            <w:vMerge/>
            <w:vAlign w:val="center"/>
          </w:tcPr>
          <w:p w14:paraId="53587DFE"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1425" w:type="pct"/>
            <w:tcBorders>
              <w:top w:val="single" w:sz="4" w:space="0" w:color="auto"/>
              <w:left w:val="single" w:sz="4" w:space="0" w:color="auto"/>
              <w:bottom w:val="single" w:sz="4" w:space="0" w:color="auto"/>
              <w:right w:val="single" w:sz="4" w:space="0" w:color="auto"/>
            </w:tcBorders>
            <w:shd w:val="clear" w:color="auto" w:fill="auto"/>
            <w:vAlign w:val="center"/>
          </w:tcPr>
          <w:p w14:paraId="04E650CB"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Source Safety Data Sheets (SDS's) for the Hazardous Chemicals</w:t>
            </w:r>
          </w:p>
        </w:tc>
        <w:tc>
          <w:tcPr>
            <w:tcW w:w="1328" w:type="pct"/>
            <w:tcBorders>
              <w:top w:val="single" w:sz="4" w:space="0" w:color="auto"/>
              <w:left w:val="nil"/>
              <w:bottom w:val="single" w:sz="4" w:space="0" w:color="auto"/>
              <w:right w:val="single" w:sz="4" w:space="0" w:color="auto"/>
            </w:tcBorders>
            <w:shd w:val="clear" w:color="auto" w:fill="auto"/>
            <w:vAlign w:val="center"/>
          </w:tcPr>
          <w:p w14:paraId="12B63538"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Safety Data Sheets are within five (5) years from date of issue</w:t>
            </w:r>
          </w:p>
        </w:tc>
        <w:tc>
          <w:tcPr>
            <w:tcW w:w="1461" w:type="pct"/>
            <w:tcBorders>
              <w:top w:val="single" w:sz="4" w:space="0" w:color="auto"/>
              <w:left w:val="nil"/>
              <w:bottom w:val="single" w:sz="4" w:space="0" w:color="auto"/>
              <w:right w:val="single" w:sz="4" w:space="0" w:color="auto"/>
            </w:tcBorders>
            <w:shd w:val="clear" w:color="auto" w:fill="auto"/>
            <w:vAlign w:val="center"/>
          </w:tcPr>
          <w:p w14:paraId="73246508"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proofErr w:type="spellStart"/>
            <w:r w:rsidRPr="002236FC">
              <w:rPr>
                <w:rFonts w:ascii="Noto Serif Armenian Light" w:hAnsi="Noto Serif Armenian Light" w:cs="Calibri"/>
                <w:bCs/>
                <w:color w:val="000000"/>
                <w:sz w:val="18"/>
                <w:szCs w:val="18"/>
              </w:rPr>
              <w:t>ChemWatch</w:t>
            </w:r>
            <w:proofErr w:type="spellEnd"/>
            <w:r w:rsidRPr="002236FC">
              <w:rPr>
                <w:rFonts w:ascii="Noto Serif Armenian Light" w:hAnsi="Noto Serif Armenian Light" w:cs="Calibri"/>
                <w:bCs/>
                <w:color w:val="000000"/>
                <w:sz w:val="18"/>
                <w:szCs w:val="18"/>
              </w:rPr>
              <w:t xml:space="preserve"> data base on the CSHWSA Website.</w:t>
            </w:r>
          </w:p>
        </w:tc>
      </w:tr>
      <w:tr w:rsidR="00824FCF" w:rsidRPr="002236FC" w14:paraId="21B5A215" w14:textId="77777777" w:rsidTr="002236FC">
        <w:trPr>
          <w:trHeight w:val="397"/>
        </w:trPr>
        <w:tc>
          <w:tcPr>
            <w:tcW w:w="571" w:type="pct"/>
            <w:tcBorders>
              <w:top w:val="single" w:sz="4" w:space="0" w:color="auto"/>
              <w:left w:val="single" w:sz="4" w:space="0" w:color="auto"/>
              <w:bottom w:val="single" w:sz="4" w:space="0" w:color="auto"/>
              <w:right w:val="single" w:sz="4" w:space="0" w:color="auto"/>
            </w:tcBorders>
            <w:shd w:val="clear" w:color="auto" w:fill="FFFAEC" w:themeFill="accent4"/>
            <w:vAlign w:val="center"/>
          </w:tcPr>
          <w:p w14:paraId="2874C003"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Induction &amp; Training</w:t>
            </w:r>
            <w:r w:rsidRPr="002236FC">
              <w:rPr>
                <w:rFonts w:ascii="Noto Serif Armenian Light" w:hAnsi="Noto Serif Armenian Light" w:cs="Calibri"/>
                <w:bCs/>
                <w:color w:val="000000"/>
              </w:rPr>
              <w:br/>
              <w:t>Process Flowchart</w:t>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lastRenderedPageBreak/>
              <w:br/>
              <w:t>Bullying &amp; Harassment</w:t>
            </w:r>
            <w:r w:rsidRPr="002236FC">
              <w:rPr>
                <w:rFonts w:ascii="Noto Serif Armenian Light" w:hAnsi="Noto Serif Armenian Light" w:cs="Calibri"/>
                <w:bCs/>
                <w:color w:val="000000"/>
              </w:rPr>
              <w:br/>
              <w:t>Process Flowchart</w:t>
            </w:r>
          </w:p>
        </w:tc>
        <w:tc>
          <w:tcPr>
            <w:tcW w:w="215" w:type="pct"/>
            <w:tcBorders>
              <w:top w:val="single" w:sz="4" w:space="0" w:color="auto"/>
              <w:left w:val="nil"/>
              <w:bottom w:val="single" w:sz="4" w:space="0" w:color="auto"/>
              <w:right w:val="single" w:sz="4" w:space="0" w:color="auto"/>
            </w:tcBorders>
            <w:shd w:val="clear" w:color="auto" w:fill="FFFAEC" w:themeFill="accent4"/>
            <w:vAlign w:val="center"/>
          </w:tcPr>
          <w:p w14:paraId="21F6F8A0"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lastRenderedPageBreak/>
              <w:t>13</w:t>
            </w:r>
            <w:r w:rsidRPr="002236FC">
              <w:rPr>
                <w:rFonts w:ascii="Noto Serif Armenian Light" w:hAnsi="Noto Serif Armenian Light" w:cs="Calibri"/>
                <w:bCs/>
                <w:color w:val="000000"/>
              </w:rPr>
              <w:br/>
              <w:t>031T</w:t>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lastRenderedPageBreak/>
              <w:t>21</w:t>
            </w:r>
            <w:r w:rsidRPr="002236FC">
              <w:rPr>
                <w:rFonts w:ascii="Noto Serif Armenian Light" w:hAnsi="Noto Serif Armenian Light" w:cs="Calibri"/>
                <w:bCs/>
                <w:color w:val="000000"/>
              </w:rPr>
              <w:br/>
              <w:t>039T</w:t>
            </w:r>
          </w:p>
        </w:tc>
        <w:tc>
          <w:tcPr>
            <w:tcW w:w="1425" w:type="pct"/>
            <w:tcBorders>
              <w:top w:val="nil"/>
              <w:left w:val="single" w:sz="4" w:space="0" w:color="auto"/>
              <w:bottom w:val="single" w:sz="4" w:space="0" w:color="auto"/>
              <w:right w:val="single" w:sz="4" w:space="0" w:color="auto"/>
            </w:tcBorders>
            <w:shd w:val="clear" w:color="auto" w:fill="FFFAEC" w:themeFill="accent4"/>
            <w:vAlign w:val="center"/>
          </w:tcPr>
          <w:p w14:paraId="1AACDB2F"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lastRenderedPageBreak/>
              <w:t>Assess the requirement for appointed Contact Officers and train if required</w:t>
            </w:r>
          </w:p>
        </w:tc>
        <w:tc>
          <w:tcPr>
            <w:tcW w:w="1328" w:type="pct"/>
            <w:tcBorders>
              <w:top w:val="nil"/>
              <w:left w:val="nil"/>
              <w:bottom w:val="single" w:sz="4" w:space="0" w:color="auto"/>
              <w:right w:val="single" w:sz="4" w:space="0" w:color="auto"/>
            </w:tcBorders>
            <w:shd w:val="clear" w:color="auto" w:fill="FFFAEC" w:themeFill="accent4"/>
            <w:vAlign w:val="center"/>
          </w:tcPr>
          <w:p w14:paraId="7461515E"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 </w:t>
            </w:r>
          </w:p>
        </w:tc>
        <w:tc>
          <w:tcPr>
            <w:tcW w:w="1461" w:type="pct"/>
            <w:tcBorders>
              <w:top w:val="nil"/>
              <w:left w:val="nil"/>
              <w:bottom w:val="single" w:sz="4" w:space="0" w:color="auto"/>
              <w:right w:val="single" w:sz="4" w:space="0" w:color="auto"/>
            </w:tcBorders>
            <w:shd w:val="clear" w:color="auto" w:fill="FFFAEC" w:themeFill="accent4"/>
            <w:vAlign w:val="center"/>
          </w:tcPr>
          <w:p w14:paraId="547B854C"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Record of Attendance (015F)</w:t>
            </w:r>
          </w:p>
        </w:tc>
      </w:tr>
      <w:tr w:rsidR="00824FCF" w:rsidRPr="002236FC" w14:paraId="174720F3" w14:textId="77777777" w:rsidTr="002236FC">
        <w:trPr>
          <w:trHeight w:val="397"/>
        </w:trPr>
        <w:tc>
          <w:tcPr>
            <w:tcW w:w="571" w:type="pct"/>
            <w:tcBorders>
              <w:top w:val="nil"/>
              <w:left w:val="single" w:sz="4" w:space="0" w:color="auto"/>
              <w:bottom w:val="single" w:sz="4" w:space="0" w:color="auto"/>
              <w:right w:val="single" w:sz="4" w:space="0" w:color="auto"/>
            </w:tcBorders>
            <w:shd w:val="clear" w:color="auto" w:fill="auto"/>
            <w:vAlign w:val="center"/>
          </w:tcPr>
          <w:p w14:paraId="5017C191"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Volunteers</w:t>
            </w:r>
            <w:r w:rsidRPr="002236FC">
              <w:rPr>
                <w:rFonts w:ascii="Noto Serif Armenian Light" w:hAnsi="Noto Serif Armenian Light" w:cs="Calibri"/>
                <w:bCs/>
                <w:color w:val="000000"/>
              </w:rPr>
              <w:br/>
              <w:t>Process Flowchart</w:t>
            </w:r>
          </w:p>
        </w:tc>
        <w:tc>
          <w:tcPr>
            <w:tcW w:w="215" w:type="pct"/>
            <w:tcBorders>
              <w:top w:val="nil"/>
              <w:left w:val="nil"/>
              <w:bottom w:val="single" w:sz="4" w:space="0" w:color="auto"/>
              <w:right w:val="single" w:sz="4" w:space="0" w:color="auto"/>
            </w:tcBorders>
            <w:shd w:val="clear" w:color="auto" w:fill="auto"/>
            <w:vAlign w:val="center"/>
          </w:tcPr>
          <w:p w14:paraId="3A69AB85"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22</w:t>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br/>
              <w:t>040T</w:t>
            </w:r>
          </w:p>
        </w:tc>
        <w:tc>
          <w:tcPr>
            <w:tcW w:w="1425" w:type="pct"/>
            <w:tcBorders>
              <w:top w:val="nil"/>
              <w:left w:val="single" w:sz="4" w:space="0" w:color="auto"/>
              <w:bottom w:val="single" w:sz="4" w:space="0" w:color="auto"/>
              <w:right w:val="single" w:sz="4" w:space="0" w:color="auto"/>
            </w:tcBorders>
            <w:shd w:val="clear" w:color="auto" w:fill="auto"/>
            <w:vAlign w:val="center"/>
          </w:tcPr>
          <w:p w14:paraId="02E5F0FA"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Set up Volunteer Register if volunteers are to be onsite</w:t>
            </w:r>
          </w:p>
        </w:tc>
        <w:tc>
          <w:tcPr>
            <w:tcW w:w="1328" w:type="pct"/>
            <w:tcBorders>
              <w:top w:val="nil"/>
              <w:left w:val="nil"/>
              <w:bottom w:val="single" w:sz="4" w:space="0" w:color="auto"/>
              <w:right w:val="single" w:sz="4" w:space="0" w:color="auto"/>
            </w:tcBorders>
            <w:shd w:val="clear" w:color="auto" w:fill="auto"/>
            <w:vAlign w:val="center"/>
          </w:tcPr>
          <w:p w14:paraId="4A5A4A43"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 </w:t>
            </w:r>
          </w:p>
        </w:tc>
        <w:tc>
          <w:tcPr>
            <w:tcW w:w="1461" w:type="pct"/>
            <w:tcBorders>
              <w:top w:val="nil"/>
              <w:left w:val="nil"/>
              <w:bottom w:val="single" w:sz="4" w:space="0" w:color="auto"/>
              <w:right w:val="single" w:sz="4" w:space="0" w:color="auto"/>
            </w:tcBorders>
            <w:shd w:val="clear" w:color="auto" w:fill="auto"/>
            <w:vAlign w:val="center"/>
          </w:tcPr>
          <w:p w14:paraId="04DFC2F7"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Volunteer Register (068F)</w:t>
            </w:r>
          </w:p>
        </w:tc>
      </w:tr>
      <w:tr w:rsidR="00824FCF" w:rsidRPr="002236FC" w14:paraId="2FFA6ECC" w14:textId="77777777" w:rsidTr="002236FC">
        <w:trPr>
          <w:trHeight w:val="397"/>
        </w:trPr>
        <w:tc>
          <w:tcPr>
            <w:tcW w:w="571" w:type="pct"/>
            <w:tcBorders>
              <w:top w:val="nil"/>
              <w:left w:val="single" w:sz="4" w:space="0" w:color="auto"/>
              <w:bottom w:val="single" w:sz="4" w:space="0" w:color="auto"/>
              <w:right w:val="single" w:sz="4" w:space="0" w:color="auto"/>
            </w:tcBorders>
            <w:shd w:val="clear" w:color="auto" w:fill="FFFAEC" w:themeFill="accent4"/>
            <w:vAlign w:val="center"/>
          </w:tcPr>
          <w:p w14:paraId="1EC7CBFE"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Induction &amp; Training</w:t>
            </w:r>
            <w:r w:rsidRPr="002236FC">
              <w:rPr>
                <w:rFonts w:ascii="Noto Serif Armenian Light" w:hAnsi="Noto Serif Armenian Light" w:cs="Calibri"/>
                <w:bCs/>
                <w:color w:val="000000"/>
              </w:rPr>
              <w:br/>
              <w:t>Process Flowchart</w:t>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br/>
              <w:t>Volunteers</w:t>
            </w:r>
            <w:r w:rsidRPr="002236FC">
              <w:rPr>
                <w:rFonts w:ascii="Noto Serif Armenian Light" w:hAnsi="Noto Serif Armenian Light" w:cs="Calibri"/>
                <w:bCs/>
                <w:color w:val="000000"/>
              </w:rPr>
              <w:br/>
              <w:t>Process Flowchart</w:t>
            </w:r>
          </w:p>
        </w:tc>
        <w:tc>
          <w:tcPr>
            <w:tcW w:w="215" w:type="pct"/>
            <w:tcBorders>
              <w:top w:val="nil"/>
              <w:left w:val="nil"/>
              <w:bottom w:val="single" w:sz="4" w:space="0" w:color="auto"/>
              <w:right w:val="single" w:sz="4" w:space="0" w:color="auto"/>
            </w:tcBorders>
            <w:shd w:val="clear" w:color="auto" w:fill="FFFAEC" w:themeFill="accent4"/>
            <w:vAlign w:val="center"/>
          </w:tcPr>
          <w:p w14:paraId="71E98E36"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13</w:t>
            </w:r>
            <w:r w:rsidRPr="002236FC">
              <w:rPr>
                <w:rFonts w:ascii="Noto Serif Armenian Light" w:hAnsi="Noto Serif Armenian Light" w:cs="Calibri"/>
                <w:bCs/>
                <w:color w:val="000000"/>
              </w:rPr>
              <w:br/>
              <w:t>031T</w:t>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br/>
              <w:t>22</w:t>
            </w:r>
            <w:r w:rsidRPr="002236FC">
              <w:rPr>
                <w:rFonts w:ascii="Noto Serif Armenian Light" w:hAnsi="Noto Serif Armenian Light" w:cs="Calibri"/>
                <w:bCs/>
                <w:color w:val="000000"/>
              </w:rPr>
              <w:br/>
              <w:t>040T</w:t>
            </w:r>
          </w:p>
        </w:tc>
        <w:tc>
          <w:tcPr>
            <w:tcW w:w="1425" w:type="pct"/>
            <w:tcBorders>
              <w:top w:val="nil"/>
              <w:left w:val="single" w:sz="4" w:space="0" w:color="auto"/>
              <w:bottom w:val="single" w:sz="4" w:space="0" w:color="auto"/>
              <w:right w:val="single" w:sz="4" w:space="0" w:color="auto"/>
            </w:tcBorders>
            <w:shd w:val="clear" w:color="auto" w:fill="FFFAEC" w:themeFill="accent4"/>
            <w:vAlign w:val="center"/>
          </w:tcPr>
          <w:p w14:paraId="28019DA3"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Induct all volunteers to site.</w:t>
            </w:r>
          </w:p>
        </w:tc>
        <w:tc>
          <w:tcPr>
            <w:tcW w:w="1328" w:type="pct"/>
            <w:tcBorders>
              <w:top w:val="nil"/>
              <w:left w:val="nil"/>
              <w:bottom w:val="single" w:sz="4" w:space="0" w:color="auto"/>
              <w:right w:val="single" w:sz="4" w:space="0" w:color="auto"/>
            </w:tcBorders>
            <w:shd w:val="clear" w:color="auto" w:fill="FFFAEC" w:themeFill="accent4"/>
            <w:vAlign w:val="center"/>
          </w:tcPr>
          <w:p w14:paraId="61093EF8"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 </w:t>
            </w:r>
          </w:p>
        </w:tc>
        <w:tc>
          <w:tcPr>
            <w:tcW w:w="1461" w:type="pct"/>
            <w:tcBorders>
              <w:top w:val="nil"/>
              <w:left w:val="nil"/>
              <w:bottom w:val="single" w:sz="4" w:space="0" w:color="auto"/>
              <w:right w:val="single" w:sz="4" w:space="0" w:color="auto"/>
            </w:tcBorders>
            <w:shd w:val="clear" w:color="auto" w:fill="FFFAEC" w:themeFill="accent4"/>
            <w:vAlign w:val="center"/>
          </w:tcPr>
          <w:p w14:paraId="3AC1983F"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Volunteer WHS Induction (063F)</w:t>
            </w:r>
          </w:p>
        </w:tc>
      </w:tr>
      <w:tr w:rsidR="00824FCF" w:rsidRPr="002236FC" w14:paraId="24934353" w14:textId="77777777" w:rsidTr="002236FC">
        <w:trPr>
          <w:trHeight w:val="397"/>
        </w:trPr>
        <w:tc>
          <w:tcPr>
            <w:tcW w:w="571" w:type="pct"/>
            <w:tcBorders>
              <w:top w:val="nil"/>
              <w:left w:val="single" w:sz="4" w:space="0" w:color="auto"/>
              <w:bottom w:val="single" w:sz="4" w:space="0" w:color="auto"/>
              <w:right w:val="single" w:sz="4" w:space="0" w:color="auto"/>
            </w:tcBorders>
            <w:shd w:val="clear" w:color="auto" w:fill="auto"/>
            <w:vAlign w:val="center"/>
          </w:tcPr>
          <w:p w14:paraId="35794DA5"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Fall Prevention</w:t>
            </w:r>
            <w:r w:rsidRPr="002236FC">
              <w:rPr>
                <w:rFonts w:ascii="Noto Serif Armenian Light" w:hAnsi="Noto Serif Armenian Light" w:cs="Calibri"/>
                <w:bCs/>
                <w:color w:val="000000"/>
              </w:rPr>
              <w:br/>
              <w:t>Process Flowchart</w:t>
            </w:r>
          </w:p>
        </w:tc>
        <w:tc>
          <w:tcPr>
            <w:tcW w:w="215" w:type="pct"/>
            <w:tcBorders>
              <w:top w:val="nil"/>
              <w:left w:val="nil"/>
              <w:bottom w:val="single" w:sz="4" w:space="0" w:color="auto"/>
              <w:right w:val="single" w:sz="4" w:space="0" w:color="auto"/>
            </w:tcBorders>
            <w:shd w:val="clear" w:color="auto" w:fill="auto"/>
            <w:vAlign w:val="center"/>
          </w:tcPr>
          <w:p w14:paraId="09A47C00"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24</w:t>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br/>
              <w:t>042T</w:t>
            </w:r>
          </w:p>
        </w:tc>
        <w:tc>
          <w:tcPr>
            <w:tcW w:w="1425" w:type="pct"/>
            <w:tcBorders>
              <w:top w:val="nil"/>
              <w:left w:val="single" w:sz="4" w:space="0" w:color="auto"/>
              <w:bottom w:val="single" w:sz="4" w:space="0" w:color="auto"/>
              <w:right w:val="single" w:sz="4" w:space="0" w:color="auto"/>
            </w:tcBorders>
            <w:shd w:val="clear" w:color="auto" w:fill="auto"/>
            <w:vAlign w:val="center"/>
          </w:tcPr>
          <w:p w14:paraId="0635C34D"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Identify any fragile roofing onsite, assess working at heights requirements and implement controls</w:t>
            </w:r>
          </w:p>
        </w:tc>
        <w:tc>
          <w:tcPr>
            <w:tcW w:w="1328" w:type="pct"/>
            <w:tcBorders>
              <w:top w:val="nil"/>
              <w:left w:val="nil"/>
              <w:bottom w:val="single" w:sz="4" w:space="0" w:color="auto"/>
              <w:right w:val="single" w:sz="4" w:space="0" w:color="auto"/>
            </w:tcBorders>
            <w:shd w:val="clear" w:color="auto" w:fill="auto"/>
            <w:vAlign w:val="center"/>
          </w:tcPr>
          <w:p w14:paraId="57921665"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 </w:t>
            </w:r>
          </w:p>
        </w:tc>
        <w:tc>
          <w:tcPr>
            <w:tcW w:w="1461" w:type="pct"/>
            <w:tcBorders>
              <w:top w:val="nil"/>
              <w:left w:val="nil"/>
              <w:bottom w:val="single" w:sz="4" w:space="0" w:color="auto"/>
              <w:right w:val="single" w:sz="4" w:space="0" w:color="auto"/>
            </w:tcBorders>
            <w:shd w:val="clear" w:color="auto" w:fill="auto"/>
            <w:vAlign w:val="center"/>
          </w:tcPr>
          <w:p w14:paraId="1A720E17"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Fragile Roofing Guidelines (036G)</w:t>
            </w:r>
          </w:p>
        </w:tc>
      </w:tr>
      <w:tr w:rsidR="00824FCF" w:rsidRPr="002236FC" w14:paraId="4575E12A" w14:textId="77777777" w:rsidTr="002236FC">
        <w:trPr>
          <w:trHeight w:val="397"/>
        </w:trPr>
        <w:tc>
          <w:tcPr>
            <w:tcW w:w="571" w:type="pct"/>
            <w:vMerge w:val="restart"/>
            <w:shd w:val="clear" w:color="auto" w:fill="FFFAEC" w:themeFill="accent4"/>
            <w:vAlign w:val="center"/>
          </w:tcPr>
          <w:p w14:paraId="408A9F1E"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Infection Control</w:t>
            </w:r>
          </w:p>
          <w:p w14:paraId="2107252E"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Process Flowchart</w:t>
            </w:r>
          </w:p>
        </w:tc>
        <w:tc>
          <w:tcPr>
            <w:tcW w:w="215" w:type="pct"/>
            <w:vMerge w:val="restart"/>
            <w:shd w:val="clear" w:color="auto" w:fill="FFFAEC" w:themeFill="accent4"/>
            <w:vAlign w:val="center"/>
          </w:tcPr>
          <w:p w14:paraId="2A2A230A"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25</w:t>
            </w:r>
          </w:p>
          <w:p w14:paraId="2D8EFB7E"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043T</w:t>
            </w:r>
          </w:p>
        </w:tc>
        <w:tc>
          <w:tcPr>
            <w:tcW w:w="1425" w:type="pct"/>
            <w:tcBorders>
              <w:top w:val="nil"/>
              <w:left w:val="single" w:sz="4" w:space="0" w:color="auto"/>
              <w:bottom w:val="single" w:sz="4" w:space="0" w:color="auto"/>
              <w:right w:val="single" w:sz="4" w:space="0" w:color="auto"/>
            </w:tcBorders>
            <w:shd w:val="clear" w:color="auto" w:fill="FFFAEC" w:themeFill="accent4"/>
            <w:vAlign w:val="center"/>
          </w:tcPr>
          <w:p w14:paraId="6152E7D7"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Identify any requirements for immunisations</w:t>
            </w:r>
          </w:p>
        </w:tc>
        <w:tc>
          <w:tcPr>
            <w:tcW w:w="1328" w:type="pct"/>
            <w:tcBorders>
              <w:top w:val="nil"/>
              <w:left w:val="nil"/>
              <w:bottom w:val="single" w:sz="4" w:space="0" w:color="auto"/>
              <w:right w:val="single" w:sz="4" w:space="0" w:color="auto"/>
            </w:tcBorders>
            <w:shd w:val="clear" w:color="auto" w:fill="FFFAEC" w:themeFill="accent4"/>
            <w:vAlign w:val="center"/>
          </w:tcPr>
          <w:p w14:paraId="4494FF7E"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 </w:t>
            </w:r>
          </w:p>
        </w:tc>
        <w:tc>
          <w:tcPr>
            <w:tcW w:w="1461" w:type="pct"/>
            <w:tcBorders>
              <w:top w:val="nil"/>
              <w:left w:val="nil"/>
              <w:bottom w:val="single" w:sz="4" w:space="0" w:color="auto"/>
              <w:right w:val="single" w:sz="4" w:space="0" w:color="auto"/>
            </w:tcBorders>
            <w:shd w:val="clear" w:color="auto" w:fill="FFFAEC" w:themeFill="accent4"/>
            <w:vAlign w:val="center"/>
          </w:tcPr>
          <w:p w14:paraId="231A5D31"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 </w:t>
            </w:r>
          </w:p>
        </w:tc>
      </w:tr>
      <w:tr w:rsidR="00824FCF" w:rsidRPr="002236FC" w14:paraId="3FA28DBF" w14:textId="77777777" w:rsidTr="002236FC">
        <w:trPr>
          <w:trHeight w:val="397"/>
        </w:trPr>
        <w:tc>
          <w:tcPr>
            <w:tcW w:w="571" w:type="pct"/>
            <w:vMerge/>
            <w:shd w:val="clear" w:color="auto" w:fill="FFFAEC" w:themeFill="accent4"/>
            <w:vAlign w:val="center"/>
          </w:tcPr>
          <w:p w14:paraId="564BE338"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215" w:type="pct"/>
            <w:vMerge/>
            <w:shd w:val="clear" w:color="auto" w:fill="FFFAEC" w:themeFill="accent4"/>
            <w:vAlign w:val="center"/>
          </w:tcPr>
          <w:p w14:paraId="3858C8D1"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1425" w:type="pct"/>
            <w:tcBorders>
              <w:top w:val="nil"/>
              <w:left w:val="single" w:sz="4" w:space="0" w:color="auto"/>
              <w:bottom w:val="single" w:sz="4" w:space="0" w:color="auto"/>
              <w:right w:val="single" w:sz="4" w:space="0" w:color="auto"/>
            </w:tcBorders>
            <w:shd w:val="clear" w:color="auto" w:fill="FFFAEC" w:themeFill="accent4"/>
            <w:vAlign w:val="center"/>
          </w:tcPr>
          <w:p w14:paraId="411CBBDD"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Identify any requirements for blood and bodily fluid spill kits and or sharps containers</w:t>
            </w:r>
          </w:p>
        </w:tc>
        <w:tc>
          <w:tcPr>
            <w:tcW w:w="1328" w:type="pct"/>
            <w:tcBorders>
              <w:top w:val="nil"/>
              <w:left w:val="nil"/>
              <w:bottom w:val="single" w:sz="4" w:space="0" w:color="auto"/>
              <w:right w:val="single" w:sz="4" w:space="0" w:color="auto"/>
            </w:tcBorders>
            <w:shd w:val="clear" w:color="auto" w:fill="FFFAEC" w:themeFill="accent4"/>
            <w:vAlign w:val="center"/>
          </w:tcPr>
          <w:p w14:paraId="065FE122"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 </w:t>
            </w:r>
          </w:p>
        </w:tc>
        <w:tc>
          <w:tcPr>
            <w:tcW w:w="1461" w:type="pct"/>
            <w:tcBorders>
              <w:top w:val="nil"/>
              <w:left w:val="nil"/>
              <w:bottom w:val="single" w:sz="4" w:space="0" w:color="auto"/>
              <w:right w:val="single" w:sz="4" w:space="0" w:color="auto"/>
            </w:tcBorders>
            <w:shd w:val="clear" w:color="auto" w:fill="FFFAEC" w:themeFill="accent4"/>
            <w:vAlign w:val="center"/>
          </w:tcPr>
          <w:p w14:paraId="274C92A5"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Dealing with Needles / Sharps Guideline (030G)</w:t>
            </w:r>
          </w:p>
        </w:tc>
      </w:tr>
      <w:tr w:rsidR="00824FCF" w:rsidRPr="002236FC" w14:paraId="78764FB8" w14:textId="77777777" w:rsidTr="002236FC">
        <w:trPr>
          <w:trHeight w:val="397"/>
        </w:trPr>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5A24AF01"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Confined Space / Restricted Space</w:t>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lastRenderedPageBreak/>
              <w:t>Process Flowchart</w:t>
            </w:r>
          </w:p>
        </w:tc>
        <w:tc>
          <w:tcPr>
            <w:tcW w:w="215" w:type="pct"/>
            <w:tcBorders>
              <w:top w:val="single" w:sz="4" w:space="0" w:color="auto"/>
              <w:left w:val="nil"/>
              <w:bottom w:val="single" w:sz="4" w:space="0" w:color="auto"/>
              <w:right w:val="single" w:sz="4" w:space="0" w:color="auto"/>
            </w:tcBorders>
            <w:shd w:val="clear" w:color="auto" w:fill="auto"/>
            <w:vAlign w:val="center"/>
          </w:tcPr>
          <w:p w14:paraId="4C5A924E"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lastRenderedPageBreak/>
              <w:t>26</w:t>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br/>
              <w:t>044T</w:t>
            </w:r>
          </w:p>
        </w:tc>
        <w:tc>
          <w:tcPr>
            <w:tcW w:w="1425" w:type="pct"/>
            <w:tcBorders>
              <w:top w:val="nil"/>
              <w:left w:val="single" w:sz="4" w:space="0" w:color="auto"/>
              <w:bottom w:val="single" w:sz="4" w:space="0" w:color="auto"/>
              <w:right w:val="single" w:sz="4" w:space="0" w:color="auto"/>
            </w:tcBorders>
            <w:shd w:val="clear" w:color="auto" w:fill="auto"/>
            <w:vAlign w:val="center"/>
          </w:tcPr>
          <w:p w14:paraId="49AB851D"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Identify any confined / restricted spaces onsite and record on a register.</w:t>
            </w:r>
          </w:p>
        </w:tc>
        <w:tc>
          <w:tcPr>
            <w:tcW w:w="1328" w:type="pct"/>
            <w:tcBorders>
              <w:top w:val="nil"/>
              <w:left w:val="nil"/>
              <w:bottom w:val="single" w:sz="4" w:space="0" w:color="auto"/>
              <w:right w:val="single" w:sz="4" w:space="0" w:color="auto"/>
            </w:tcBorders>
            <w:shd w:val="clear" w:color="auto" w:fill="auto"/>
            <w:vAlign w:val="center"/>
          </w:tcPr>
          <w:p w14:paraId="541E8E03"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Identified confined spaces have signage displayed and entry points secured.</w:t>
            </w:r>
            <w:r w:rsidRPr="002236FC">
              <w:rPr>
                <w:rFonts w:ascii="Noto Serif Armenian Light" w:hAnsi="Noto Serif Armenian Light" w:cs="Calibri"/>
                <w:bCs/>
                <w:color w:val="000000"/>
                <w:sz w:val="18"/>
                <w:szCs w:val="18"/>
              </w:rPr>
              <w:br/>
              <w:t>No workers / volunteers to undertake confined space work.</w:t>
            </w:r>
          </w:p>
        </w:tc>
        <w:tc>
          <w:tcPr>
            <w:tcW w:w="1461" w:type="pct"/>
            <w:tcBorders>
              <w:top w:val="nil"/>
              <w:left w:val="nil"/>
              <w:bottom w:val="single" w:sz="4" w:space="0" w:color="auto"/>
              <w:right w:val="single" w:sz="4" w:space="0" w:color="auto"/>
            </w:tcBorders>
            <w:shd w:val="clear" w:color="auto" w:fill="auto"/>
            <w:vAlign w:val="center"/>
          </w:tcPr>
          <w:p w14:paraId="333AF92F"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Confined / Restricted Space Register (006F)</w:t>
            </w:r>
          </w:p>
        </w:tc>
      </w:tr>
      <w:tr w:rsidR="00824FCF" w:rsidRPr="002236FC" w14:paraId="748F99C5" w14:textId="77777777" w:rsidTr="002236FC">
        <w:trPr>
          <w:trHeight w:val="397"/>
        </w:trPr>
        <w:tc>
          <w:tcPr>
            <w:tcW w:w="571" w:type="pct"/>
            <w:tcBorders>
              <w:top w:val="nil"/>
              <w:left w:val="single" w:sz="4" w:space="0" w:color="auto"/>
              <w:bottom w:val="single" w:sz="4" w:space="0" w:color="auto"/>
              <w:right w:val="single" w:sz="4" w:space="0" w:color="auto"/>
            </w:tcBorders>
            <w:shd w:val="clear" w:color="auto" w:fill="FFFAEC" w:themeFill="accent4"/>
            <w:vAlign w:val="center"/>
          </w:tcPr>
          <w:p w14:paraId="6DDD4944"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Traffic Management</w:t>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br/>
              <w:t>Process Flowchart</w:t>
            </w:r>
          </w:p>
        </w:tc>
        <w:tc>
          <w:tcPr>
            <w:tcW w:w="215" w:type="pct"/>
            <w:tcBorders>
              <w:top w:val="nil"/>
              <w:left w:val="nil"/>
              <w:bottom w:val="single" w:sz="4" w:space="0" w:color="auto"/>
              <w:right w:val="single" w:sz="4" w:space="0" w:color="auto"/>
            </w:tcBorders>
            <w:shd w:val="clear" w:color="auto" w:fill="FFFAEC" w:themeFill="accent4"/>
            <w:vAlign w:val="center"/>
          </w:tcPr>
          <w:p w14:paraId="5D50A69E"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27</w:t>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br/>
              <w:t>045T</w:t>
            </w:r>
          </w:p>
        </w:tc>
        <w:tc>
          <w:tcPr>
            <w:tcW w:w="1425" w:type="pct"/>
            <w:tcBorders>
              <w:top w:val="nil"/>
              <w:left w:val="single" w:sz="4" w:space="0" w:color="auto"/>
              <w:bottom w:val="single" w:sz="4" w:space="0" w:color="auto"/>
              <w:right w:val="single" w:sz="4" w:space="0" w:color="auto"/>
            </w:tcBorders>
            <w:shd w:val="clear" w:color="auto" w:fill="FFFAEC" w:themeFill="accent4"/>
            <w:vAlign w:val="center"/>
          </w:tcPr>
          <w:p w14:paraId="7A14F168"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Complete a Traffic Management Checklist where applicable to identify any hazards and develop a traffic management plan if required.</w:t>
            </w:r>
          </w:p>
        </w:tc>
        <w:tc>
          <w:tcPr>
            <w:tcW w:w="1328" w:type="pct"/>
            <w:tcBorders>
              <w:top w:val="nil"/>
              <w:left w:val="nil"/>
              <w:bottom w:val="single" w:sz="4" w:space="0" w:color="auto"/>
              <w:right w:val="single" w:sz="4" w:space="0" w:color="auto"/>
            </w:tcBorders>
            <w:shd w:val="clear" w:color="auto" w:fill="FFFAEC" w:themeFill="accent4"/>
            <w:vAlign w:val="center"/>
          </w:tcPr>
          <w:p w14:paraId="107E2635"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 </w:t>
            </w:r>
          </w:p>
        </w:tc>
        <w:tc>
          <w:tcPr>
            <w:tcW w:w="1461" w:type="pct"/>
            <w:tcBorders>
              <w:top w:val="nil"/>
              <w:left w:val="nil"/>
              <w:bottom w:val="single" w:sz="4" w:space="0" w:color="auto"/>
              <w:right w:val="single" w:sz="4" w:space="0" w:color="auto"/>
            </w:tcBorders>
            <w:shd w:val="clear" w:color="auto" w:fill="FFFAEC" w:themeFill="accent4"/>
            <w:vAlign w:val="center"/>
          </w:tcPr>
          <w:p w14:paraId="528C89CF"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Traffic Management Checklist (001F)</w:t>
            </w:r>
            <w:r w:rsidRPr="002236FC">
              <w:rPr>
                <w:rFonts w:ascii="Noto Serif Armenian Light" w:hAnsi="Noto Serif Armenian Light" w:cs="Calibri"/>
                <w:bCs/>
                <w:color w:val="000000"/>
                <w:sz w:val="18"/>
                <w:szCs w:val="18"/>
              </w:rPr>
              <w:br/>
              <w:t>Traffic Management Plan (008T)</w:t>
            </w:r>
          </w:p>
        </w:tc>
      </w:tr>
      <w:tr w:rsidR="00824FCF" w:rsidRPr="002236FC" w14:paraId="1CDA2F95" w14:textId="77777777" w:rsidTr="002236FC">
        <w:trPr>
          <w:trHeight w:val="397"/>
        </w:trPr>
        <w:tc>
          <w:tcPr>
            <w:tcW w:w="571" w:type="pct"/>
            <w:tcBorders>
              <w:top w:val="nil"/>
              <w:left w:val="single" w:sz="4" w:space="0" w:color="auto"/>
              <w:bottom w:val="single" w:sz="4" w:space="0" w:color="auto"/>
              <w:right w:val="single" w:sz="4" w:space="0" w:color="auto"/>
            </w:tcBorders>
            <w:shd w:val="clear" w:color="auto" w:fill="auto"/>
            <w:vAlign w:val="center"/>
          </w:tcPr>
          <w:p w14:paraId="440B1706"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Waste Management</w:t>
            </w:r>
            <w:r w:rsidRPr="002236FC">
              <w:rPr>
                <w:rFonts w:ascii="Noto Serif Armenian Light" w:hAnsi="Noto Serif Armenian Light" w:cs="Calibri"/>
                <w:bCs/>
                <w:color w:val="000000"/>
              </w:rPr>
              <w:br/>
              <w:t>Process Flowchart</w:t>
            </w:r>
          </w:p>
        </w:tc>
        <w:tc>
          <w:tcPr>
            <w:tcW w:w="215" w:type="pct"/>
            <w:tcBorders>
              <w:top w:val="nil"/>
              <w:left w:val="nil"/>
              <w:bottom w:val="single" w:sz="4" w:space="0" w:color="auto"/>
              <w:right w:val="single" w:sz="4" w:space="0" w:color="auto"/>
            </w:tcBorders>
            <w:shd w:val="clear" w:color="auto" w:fill="auto"/>
            <w:vAlign w:val="center"/>
          </w:tcPr>
          <w:p w14:paraId="787F0FC7"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28</w:t>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br/>
              <w:t>046T</w:t>
            </w:r>
          </w:p>
        </w:tc>
        <w:tc>
          <w:tcPr>
            <w:tcW w:w="1425" w:type="pct"/>
            <w:tcBorders>
              <w:top w:val="nil"/>
              <w:left w:val="single" w:sz="4" w:space="0" w:color="auto"/>
              <w:bottom w:val="single" w:sz="4" w:space="0" w:color="auto"/>
              <w:right w:val="single" w:sz="4" w:space="0" w:color="auto"/>
            </w:tcBorders>
            <w:shd w:val="clear" w:color="auto" w:fill="auto"/>
            <w:vAlign w:val="center"/>
          </w:tcPr>
          <w:p w14:paraId="3D8D33E3"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Ensure appropriate waste collection procedures are in place</w:t>
            </w:r>
          </w:p>
        </w:tc>
        <w:tc>
          <w:tcPr>
            <w:tcW w:w="1328" w:type="pct"/>
            <w:tcBorders>
              <w:top w:val="nil"/>
              <w:left w:val="nil"/>
              <w:bottom w:val="single" w:sz="4" w:space="0" w:color="auto"/>
              <w:right w:val="single" w:sz="4" w:space="0" w:color="auto"/>
            </w:tcBorders>
            <w:shd w:val="clear" w:color="auto" w:fill="auto"/>
            <w:vAlign w:val="center"/>
          </w:tcPr>
          <w:p w14:paraId="6D0C6933"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If grease pits are onsite schedule inspection and cleaning of pits annually</w:t>
            </w:r>
          </w:p>
        </w:tc>
        <w:tc>
          <w:tcPr>
            <w:tcW w:w="1461" w:type="pct"/>
            <w:tcBorders>
              <w:top w:val="nil"/>
              <w:left w:val="nil"/>
              <w:bottom w:val="single" w:sz="4" w:space="0" w:color="auto"/>
              <w:right w:val="single" w:sz="4" w:space="0" w:color="auto"/>
            </w:tcBorders>
            <w:shd w:val="clear" w:color="auto" w:fill="auto"/>
            <w:vAlign w:val="center"/>
          </w:tcPr>
          <w:p w14:paraId="102CAC49"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Disposal of Chemical Waste Guidelines 028G)</w:t>
            </w:r>
          </w:p>
        </w:tc>
      </w:tr>
      <w:tr w:rsidR="00824FCF" w:rsidRPr="002236FC" w14:paraId="575ADA4D" w14:textId="77777777" w:rsidTr="002236FC">
        <w:trPr>
          <w:trHeight w:val="397"/>
        </w:trPr>
        <w:tc>
          <w:tcPr>
            <w:tcW w:w="571" w:type="pct"/>
            <w:vMerge w:val="restart"/>
            <w:shd w:val="clear" w:color="auto" w:fill="FFFAEC" w:themeFill="accent4"/>
            <w:vAlign w:val="center"/>
          </w:tcPr>
          <w:p w14:paraId="79603068"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Noise</w:t>
            </w:r>
          </w:p>
          <w:p w14:paraId="7A2DF858"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Process Flowchart</w:t>
            </w:r>
          </w:p>
        </w:tc>
        <w:tc>
          <w:tcPr>
            <w:tcW w:w="215" w:type="pct"/>
            <w:vMerge w:val="restart"/>
            <w:shd w:val="clear" w:color="auto" w:fill="FFFAEC" w:themeFill="accent4"/>
            <w:vAlign w:val="center"/>
          </w:tcPr>
          <w:p w14:paraId="509D3DD5"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29</w:t>
            </w:r>
          </w:p>
          <w:p w14:paraId="3B59E394"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p w14:paraId="027C7E62"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bCs/>
                <w:lang w:val="en-US"/>
              </w:rPr>
              <w:t>047T</w:t>
            </w:r>
          </w:p>
        </w:tc>
        <w:tc>
          <w:tcPr>
            <w:tcW w:w="1425" w:type="pct"/>
            <w:tcBorders>
              <w:top w:val="nil"/>
              <w:left w:val="single" w:sz="4" w:space="0" w:color="auto"/>
              <w:bottom w:val="single" w:sz="4" w:space="0" w:color="auto"/>
              <w:right w:val="single" w:sz="4" w:space="0" w:color="auto"/>
            </w:tcBorders>
            <w:shd w:val="clear" w:color="auto" w:fill="FFFAEC" w:themeFill="accent4"/>
            <w:vAlign w:val="center"/>
          </w:tcPr>
          <w:p w14:paraId="7D09325D"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Complete a noise identification checklist</w:t>
            </w:r>
          </w:p>
        </w:tc>
        <w:tc>
          <w:tcPr>
            <w:tcW w:w="1328" w:type="pct"/>
            <w:tcBorders>
              <w:top w:val="nil"/>
              <w:left w:val="nil"/>
              <w:bottom w:val="single" w:sz="4" w:space="0" w:color="auto"/>
              <w:right w:val="single" w:sz="4" w:space="0" w:color="auto"/>
            </w:tcBorders>
            <w:shd w:val="clear" w:color="auto" w:fill="FFFAEC" w:themeFill="accent4"/>
            <w:vAlign w:val="center"/>
          </w:tcPr>
          <w:p w14:paraId="64DE25E7"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If "Yes" was answered to any of the questions a noise assessment will be required if the exposure to the noise cannot be immediately controlled.</w:t>
            </w:r>
          </w:p>
        </w:tc>
        <w:tc>
          <w:tcPr>
            <w:tcW w:w="1461" w:type="pct"/>
            <w:tcBorders>
              <w:top w:val="nil"/>
              <w:left w:val="nil"/>
              <w:bottom w:val="single" w:sz="4" w:space="0" w:color="auto"/>
              <w:right w:val="single" w:sz="4" w:space="0" w:color="auto"/>
            </w:tcBorders>
            <w:shd w:val="clear" w:color="auto" w:fill="FFFAEC" w:themeFill="accent4"/>
            <w:vAlign w:val="center"/>
          </w:tcPr>
          <w:p w14:paraId="3960F319"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Noise Hazard Identification Checklist (079F)</w:t>
            </w:r>
          </w:p>
        </w:tc>
      </w:tr>
      <w:tr w:rsidR="00824FCF" w:rsidRPr="002236FC" w14:paraId="602A5AB5" w14:textId="77777777" w:rsidTr="002236FC">
        <w:trPr>
          <w:trHeight w:val="397"/>
        </w:trPr>
        <w:tc>
          <w:tcPr>
            <w:tcW w:w="571" w:type="pct"/>
            <w:vMerge/>
            <w:shd w:val="clear" w:color="auto" w:fill="FFFAEC" w:themeFill="accent4"/>
            <w:vAlign w:val="center"/>
          </w:tcPr>
          <w:p w14:paraId="53759C1B"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215" w:type="pct"/>
            <w:vMerge/>
            <w:shd w:val="clear" w:color="auto" w:fill="FFFAEC" w:themeFill="accent4"/>
            <w:vAlign w:val="center"/>
          </w:tcPr>
          <w:p w14:paraId="61F2935F"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p>
        </w:tc>
        <w:tc>
          <w:tcPr>
            <w:tcW w:w="1425" w:type="pct"/>
            <w:tcBorders>
              <w:top w:val="nil"/>
              <w:left w:val="single" w:sz="4" w:space="0" w:color="auto"/>
              <w:bottom w:val="single" w:sz="4" w:space="0" w:color="auto"/>
              <w:right w:val="single" w:sz="4" w:space="0" w:color="auto"/>
            </w:tcBorders>
            <w:shd w:val="clear" w:color="auto" w:fill="FFFAEC" w:themeFill="accent4"/>
            <w:vAlign w:val="center"/>
          </w:tcPr>
          <w:p w14:paraId="320C7C01"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Schedule audiometric testing for worker required to wear hearing protection</w:t>
            </w:r>
          </w:p>
        </w:tc>
        <w:tc>
          <w:tcPr>
            <w:tcW w:w="1328" w:type="pct"/>
            <w:tcBorders>
              <w:top w:val="nil"/>
              <w:left w:val="nil"/>
              <w:bottom w:val="single" w:sz="4" w:space="0" w:color="auto"/>
              <w:right w:val="single" w:sz="4" w:space="0" w:color="auto"/>
            </w:tcBorders>
            <w:shd w:val="clear" w:color="auto" w:fill="FFFAEC" w:themeFill="accent4"/>
            <w:vAlign w:val="center"/>
          </w:tcPr>
          <w:p w14:paraId="23FDF9B2"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 </w:t>
            </w:r>
          </w:p>
        </w:tc>
        <w:tc>
          <w:tcPr>
            <w:tcW w:w="1461" w:type="pct"/>
            <w:tcBorders>
              <w:top w:val="nil"/>
              <w:left w:val="nil"/>
              <w:bottom w:val="single" w:sz="4" w:space="0" w:color="auto"/>
              <w:right w:val="single" w:sz="4" w:space="0" w:color="auto"/>
            </w:tcBorders>
            <w:shd w:val="clear" w:color="auto" w:fill="FFFAEC" w:themeFill="accent4"/>
            <w:vAlign w:val="center"/>
          </w:tcPr>
          <w:p w14:paraId="6160F881"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 </w:t>
            </w:r>
          </w:p>
        </w:tc>
      </w:tr>
      <w:tr w:rsidR="00824FCF" w:rsidRPr="002236FC" w14:paraId="738E9910" w14:textId="77777777" w:rsidTr="002236FC">
        <w:trPr>
          <w:trHeight w:val="397"/>
        </w:trPr>
        <w:tc>
          <w:tcPr>
            <w:tcW w:w="571" w:type="pct"/>
            <w:tcBorders>
              <w:top w:val="single" w:sz="4" w:space="0" w:color="auto"/>
              <w:left w:val="single" w:sz="4" w:space="0" w:color="auto"/>
              <w:bottom w:val="single" w:sz="4" w:space="0" w:color="auto"/>
              <w:right w:val="single" w:sz="4" w:space="0" w:color="auto"/>
            </w:tcBorders>
            <w:shd w:val="clear" w:color="auto" w:fill="auto"/>
            <w:vAlign w:val="center"/>
          </w:tcPr>
          <w:p w14:paraId="53E6B688"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Personal Protective Equipment (PPE)</w:t>
            </w:r>
            <w:r w:rsidRPr="002236FC">
              <w:rPr>
                <w:rFonts w:ascii="Noto Serif Armenian Light" w:hAnsi="Noto Serif Armenian Light" w:cs="Calibri"/>
                <w:bCs/>
                <w:color w:val="000000"/>
              </w:rPr>
              <w:br/>
              <w:t>Process Flowchart</w:t>
            </w:r>
          </w:p>
        </w:tc>
        <w:tc>
          <w:tcPr>
            <w:tcW w:w="215" w:type="pct"/>
            <w:tcBorders>
              <w:top w:val="single" w:sz="4" w:space="0" w:color="auto"/>
              <w:left w:val="nil"/>
              <w:bottom w:val="single" w:sz="4" w:space="0" w:color="auto"/>
              <w:right w:val="single" w:sz="4" w:space="0" w:color="auto"/>
            </w:tcBorders>
            <w:shd w:val="clear" w:color="auto" w:fill="auto"/>
            <w:vAlign w:val="center"/>
          </w:tcPr>
          <w:p w14:paraId="54F56502"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30</w:t>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br/>
              <w:t>048T</w:t>
            </w:r>
          </w:p>
        </w:tc>
        <w:tc>
          <w:tcPr>
            <w:tcW w:w="1425" w:type="pct"/>
            <w:tcBorders>
              <w:top w:val="nil"/>
              <w:left w:val="single" w:sz="4" w:space="0" w:color="auto"/>
              <w:bottom w:val="single" w:sz="4" w:space="0" w:color="auto"/>
              <w:right w:val="single" w:sz="4" w:space="0" w:color="auto"/>
            </w:tcBorders>
            <w:shd w:val="clear" w:color="auto" w:fill="auto"/>
            <w:vAlign w:val="center"/>
          </w:tcPr>
          <w:p w14:paraId="6530E341"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Identify PPE requirements for workers onsite and place on PPE Register, issue PPE to workers and provide instruction / training on use, record training &amp; what PPE was issued.</w:t>
            </w:r>
          </w:p>
        </w:tc>
        <w:tc>
          <w:tcPr>
            <w:tcW w:w="1328" w:type="pct"/>
            <w:tcBorders>
              <w:top w:val="nil"/>
              <w:left w:val="nil"/>
              <w:bottom w:val="single" w:sz="4" w:space="0" w:color="auto"/>
              <w:right w:val="single" w:sz="4" w:space="0" w:color="auto"/>
            </w:tcBorders>
            <w:shd w:val="clear" w:color="auto" w:fill="auto"/>
            <w:vAlign w:val="center"/>
          </w:tcPr>
          <w:p w14:paraId="1F8B132D"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 </w:t>
            </w:r>
          </w:p>
        </w:tc>
        <w:tc>
          <w:tcPr>
            <w:tcW w:w="1461" w:type="pct"/>
            <w:tcBorders>
              <w:top w:val="nil"/>
              <w:left w:val="nil"/>
              <w:bottom w:val="single" w:sz="4" w:space="0" w:color="auto"/>
              <w:right w:val="single" w:sz="4" w:space="0" w:color="auto"/>
            </w:tcBorders>
            <w:shd w:val="clear" w:color="auto" w:fill="auto"/>
            <w:vAlign w:val="center"/>
          </w:tcPr>
          <w:p w14:paraId="356B61AA"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Site PPE Register (030F)</w:t>
            </w:r>
            <w:r w:rsidRPr="002236FC">
              <w:rPr>
                <w:rFonts w:ascii="Noto Serif Armenian Light" w:hAnsi="Noto Serif Armenian Light" w:cs="Calibri"/>
                <w:bCs/>
                <w:color w:val="000000"/>
                <w:sz w:val="18"/>
                <w:szCs w:val="18"/>
              </w:rPr>
              <w:br/>
              <w:t>Record of Training Attendance (015F)</w:t>
            </w:r>
            <w:r w:rsidRPr="002236FC">
              <w:rPr>
                <w:rFonts w:ascii="Noto Serif Armenian Light" w:hAnsi="Noto Serif Armenian Light" w:cs="Calibri"/>
                <w:bCs/>
                <w:color w:val="000000"/>
                <w:sz w:val="18"/>
                <w:szCs w:val="18"/>
              </w:rPr>
              <w:br/>
              <w:t>Record of Issue of PPE to Worker (023F)</w:t>
            </w:r>
          </w:p>
        </w:tc>
      </w:tr>
      <w:tr w:rsidR="00824FCF" w:rsidRPr="002236FC" w14:paraId="30822003" w14:textId="77777777" w:rsidTr="002236FC">
        <w:trPr>
          <w:trHeight w:val="397"/>
        </w:trPr>
        <w:tc>
          <w:tcPr>
            <w:tcW w:w="571" w:type="pct"/>
            <w:tcBorders>
              <w:top w:val="nil"/>
              <w:left w:val="single" w:sz="4" w:space="0" w:color="auto"/>
              <w:bottom w:val="single" w:sz="4" w:space="0" w:color="auto"/>
              <w:right w:val="single" w:sz="4" w:space="0" w:color="auto"/>
            </w:tcBorders>
            <w:shd w:val="clear" w:color="auto" w:fill="FFFAEC" w:themeFill="accent4"/>
            <w:vAlign w:val="center"/>
          </w:tcPr>
          <w:p w14:paraId="4092E0A4"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Event Management</w:t>
            </w:r>
            <w:r w:rsidRPr="002236FC">
              <w:rPr>
                <w:rFonts w:ascii="Noto Serif Armenian Light" w:hAnsi="Noto Serif Armenian Light" w:cs="Calibri"/>
                <w:bCs/>
                <w:color w:val="000000"/>
              </w:rPr>
              <w:br/>
              <w:t>Process Flowchart</w:t>
            </w:r>
          </w:p>
        </w:tc>
        <w:tc>
          <w:tcPr>
            <w:tcW w:w="215" w:type="pct"/>
            <w:tcBorders>
              <w:top w:val="nil"/>
              <w:left w:val="nil"/>
              <w:bottom w:val="single" w:sz="4" w:space="0" w:color="auto"/>
              <w:right w:val="single" w:sz="4" w:space="0" w:color="auto"/>
            </w:tcBorders>
            <w:shd w:val="clear" w:color="auto" w:fill="FFFAEC" w:themeFill="accent4"/>
            <w:vAlign w:val="center"/>
          </w:tcPr>
          <w:p w14:paraId="5DC0C7B9"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31</w:t>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br/>
              <w:t>049T</w:t>
            </w:r>
          </w:p>
        </w:tc>
        <w:tc>
          <w:tcPr>
            <w:tcW w:w="1425" w:type="pct"/>
            <w:tcBorders>
              <w:top w:val="nil"/>
              <w:left w:val="single" w:sz="4" w:space="0" w:color="auto"/>
              <w:bottom w:val="single" w:sz="4" w:space="0" w:color="auto"/>
              <w:right w:val="single" w:sz="4" w:space="0" w:color="auto"/>
            </w:tcBorders>
            <w:shd w:val="clear" w:color="auto" w:fill="FFFAEC" w:themeFill="accent4"/>
            <w:vAlign w:val="center"/>
          </w:tcPr>
          <w:p w14:paraId="47BADD5F"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Assess requirements for events for the sites and schedule, plan &amp; risk assess</w:t>
            </w:r>
          </w:p>
        </w:tc>
        <w:tc>
          <w:tcPr>
            <w:tcW w:w="1328" w:type="pct"/>
            <w:tcBorders>
              <w:top w:val="nil"/>
              <w:left w:val="nil"/>
              <w:bottom w:val="single" w:sz="4" w:space="0" w:color="auto"/>
              <w:right w:val="single" w:sz="4" w:space="0" w:color="auto"/>
            </w:tcBorders>
            <w:shd w:val="clear" w:color="auto" w:fill="FFFAEC" w:themeFill="accent4"/>
            <w:vAlign w:val="center"/>
          </w:tcPr>
          <w:p w14:paraId="66CB6531"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Any templates used from the CSHWSA website must be reviewed and consulted on, changed as require suiting the site / process environment.</w:t>
            </w:r>
            <w:r w:rsidRPr="002236FC">
              <w:rPr>
                <w:rFonts w:ascii="Noto Serif Armenian Light" w:hAnsi="Noto Serif Armenian Light" w:cs="Calibri"/>
                <w:bCs/>
                <w:color w:val="000000"/>
                <w:sz w:val="18"/>
                <w:szCs w:val="18"/>
              </w:rPr>
              <w:br/>
              <w:t xml:space="preserve">Event documentation - Event Risk Assessment / Event Planning Checklist / </w:t>
            </w:r>
            <w:r w:rsidRPr="002236FC">
              <w:rPr>
                <w:rFonts w:ascii="Noto Serif Armenian Light" w:hAnsi="Noto Serif Armenian Light" w:cs="Calibri"/>
                <w:bCs/>
                <w:color w:val="000000"/>
                <w:sz w:val="18"/>
                <w:szCs w:val="18"/>
              </w:rPr>
              <w:lastRenderedPageBreak/>
              <w:t>Emergency Management Plan (large events) / Debrief.</w:t>
            </w:r>
          </w:p>
        </w:tc>
        <w:tc>
          <w:tcPr>
            <w:tcW w:w="1461" w:type="pct"/>
            <w:tcBorders>
              <w:top w:val="nil"/>
              <w:left w:val="nil"/>
              <w:bottom w:val="single" w:sz="4" w:space="0" w:color="auto"/>
              <w:right w:val="single" w:sz="4" w:space="0" w:color="auto"/>
            </w:tcBorders>
            <w:shd w:val="clear" w:color="auto" w:fill="FFFAEC" w:themeFill="accent4"/>
            <w:vAlign w:val="center"/>
          </w:tcPr>
          <w:p w14:paraId="23F60748"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sz w:val="18"/>
                <w:szCs w:val="18"/>
              </w:rPr>
              <w:lastRenderedPageBreak/>
              <w:t>Event Management Risk Assessment (015RA)</w:t>
            </w:r>
            <w:r w:rsidRPr="002236FC">
              <w:rPr>
                <w:rFonts w:ascii="Noto Serif Armenian Light" w:hAnsi="Noto Serif Armenian Light" w:cs="Calibri"/>
                <w:bCs/>
                <w:sz w:val="18"/>
                <w:szCs w:val="18"/>
              </w:rPr>
              <w:br/>
              <w:t>Event Planning Checklist (052F)</w:t>
            </w:r>
            <w:r w:rsidRPr="002236FC">
              <w:rPr>
                <w:rFonts w:ascii="Noto Serif Armenian Light" w:hAnsi="Noto Serif Armenian Light" w:cs="Calibri"/>
                <w:bCs/>
                <w:sz w:val="18"/>
                <w:szCs w:val="18"/>
              </w:rPr>
              <w:br/>
              <w:t>Event Emergency Management Plan (016T)</w:t>
            </w:r>
            <w:r w:rsidRPr="002236FC">
              <w:rPr>
                <w:rFonts w:ascii="Noto Serif Armenian Light" w:hAnsi="Noto Serif Armenian Light" w:cs="Calibri"/>
                <w:bCs/>
                <w:sz w:val="18"/>
                <w:szCs w:val="18"/>
              </w:rPr>
              <w:br/>
              <w:t>Event Debrief &amp; Evaluation (027F)</w:t>
            </w:r>
            <w:r w:rsidRPr="002236FC">
              <w:rPr>
                <w:rFonts w:ascii="Noto Serif Armenian Light" w:hAnsi="Noto Serif Armenian Light" w:cs="Calibri"/>
                <w:bCs/>
                <w:sz w:val="18"/>
                <w:szCs w:val="18"/>
              </w:rPr>
              <w:br/>
              <w:t>Post Event Evaluation Survey (055F)</w:t>
            </w:r>
          </w:p>
        </w:tc>
      </w:tr>
      <w:tr w:rsidR="00824FCF" w:rsidRPr="002236FC" w14:paraId="24FDB042" w14:textId="77777777" w:rsidTr="002236FC">
        <w:trPr>
          <w:trHeight w:val="397"/>
        </w:trPr>
        <w:tc>
          <w:tcPr>
            <w:tcW w:w="571" w:type="pct"/>
            <w:tcBorders>
              <w:top w:val="nil"/>
              <w:left w:val="single" w:sz="4" w:space="0" w:color="auto"/>
              <w:bottom w:val="single" w:sz="4" w:space="0" w:color="auto"/>
              <w:right w:val="single" w:sz="4" w:space="0" w:color="auto"/>
            </w:tcBorders>
            <w:shd w:val="clear" w:color="auto" w:fill="auto"/>
            <w:vAlign w:val="center"/>
          </w:tcPr>
          <w:p w14:paraId="0B12D82D"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Hazardous Work</w:t>
            </w:r>
            <w:r w:rsidRPr="002236FC">
              <w:rPr>
                <w:rFonts w:ascii="Noto Serif Armenian Light" w:hAnsi="Noto Serif Armenian Light" w:cs="Calibri"/>
                <w:bCs/>
                <w:color w:val="000000"/>
              </w:rPr>
              <w:br/>
              <w:t>Process Flowchart</w:t>
            </w:r>
          </w:p>
        </w:tc>
        <w:tc>
          <w:tcPr>
            <w:tcW w:w="215" w:type="pct"/>
            <w:tcBorders>
              <w:top w:val="nil"/>
              <w:left w:val="nil"/>
              <w:bottom w:val="single" w:sz="4" w:space="0" w:color="auto"/>
              <w:right w:val="single" w:sz="4" w:space="0" w:color="auto"/>
            </w:tcBorders>
            <w:shd w:val="clear" w:color="auto" w:fill="auto"/>
            <w:vAlign w:val="center"/>
          </w:tcPr>
          <w:p w14:paraId="6CFBFBF4"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jc w:val="center"/>
              <w:rPr>
                <w:rFonts w:ascii="Noto Serif Armenian Light" w:hAnsi="Noto Serif Armenian Light"/>
                <w:b/>
                <w:bCs/>
                <w:lang w:val="en-US"/>
              </w:rPr>
            </w:pPr>
            <w:r w:rsidRPr="002236FC">
              <w:rPr>
                <w:rFonts w:ascii="Noto Serif Armenian Light" w:hAnsi="Noto Serif Armenian Light" w:cs="Calibri"/>
                <w:bCs/>
                <w:color w:val="000000"/>
              </w:rPr>
              <w:t>32</w:t>
            </w:r>
            <w:r w:rsidRPr="002236FC">
              <w:rPr>
                <w:rFonts w:ascii="Noto Serif Armenian Light" w:hAnsi="Noto Serif Armenian Light" w:cs="Calibri"/>
                <w:bCs/>
                <w:color w:val="000000"/>
              </w:rPr>
              <w:br/>
            </w:r>
            <w:r w:rsidRPr="002236FC">
              <w:rPr>
                <w:rFonts w:ascii="Noto Serif Armenian Light" w:hAnsi="Noto Serif Armenian Light" w:cs="Calibri"/>
                <w:bCs/>
                <w:color w:val="000000"/>
              </w:rPr>
              <w:br/>
              <w:t>050T</w:t>
            </w:r>
          </w:p>
        </w:tc>
        <w:tc>
          <w:tcPr>
            <w:tcW w:w="1425" w:type="pct"/>
            <w:tcBorders>
              <w:top w:val="nil"/>
              <w:left w:val="single" w:sz="4" w:space="0" w:color="auto"/>
              <w:bottom w:val="single" w:sz="4" w:space="0" w:color="auto"/>
              <w:right w:val="single" w:sz="4" w:space="0" w:color="auto"/>
            </w:tcBorders>
            <w:shd w:val="clear" w:color="auto" w:fill="auto"/>
            <w:vAlign w:val="center"/>
          </w:tcPr>
          <w:p w14:paraId="19FDB608"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Assess what hazardous work is required to be completed, schedule &amp; risk assess</w:t>
            </w:r>
          </w:p>
        </w:tc>
        <w:tc>
          <w:tcPr>
            <w:tcW w:w="1328" w:type="pct"/>
            <w:tcBorders>
              <w:top w:val="nil"/>
              <w:left w:val="nil"/>
              <w:bottom w:val="single" w:sz="4" w:space="0" w:color="auto"/>
              <w:right w:val="single" w:sz="4" w:space="0" w:color="auto"/>
            </w:tcBorders>
            <w:shd w:val="clear" w:color="auto" w:fill="auto"/>
            <w:vAlign w:val="center"/>
          </w:tcPr>
          <w:p w14:paraId="353D0415"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color w:val="000000"/>
                <w:sz w:val="18"/>
                <w:szCs w:val="18"/>
              </w:rPr>
              <w:t>Workers are not to engage in any other Hazardous Work other than hot work and working at heights (if trained and training current) for all other Hazardous Work a contractor is to be engaged.</w:t>
            </w:r>
          </w:p>
        </w:tc>
        <w:tc>
          <w:tcPr>
            <w:tcW w:w="1461" w:type="pct"/>
            <w:tcBorders>
              <w:top w:val="nil"/>
              <w:left w:val="nil"/>
              <w:bottom w:val="single" w:sz="4" w:space="0" w:color="auto"/>
              <w:right w:val="single" w:sz="4" w:space="0" w:color="auto"/>
            </w:tcBorders>
            <w:shd w:val="clear" w:color="auto" w:fill="auto"/>
            <w:vAlign w:val="center"/>
          </w:tcPr>
          <w:p w14:paraId="00D275CB" w14:textId="77777777" w:rsidR="00824FCF" w:rsidRPr="002236FC" w:rsidRDefault="00824FCF" w:rsidP="0066379E">
            <w:pPr>
              <w:tabs>
                <w:tab w:val="left" w:pos="1418"/>
                <w:tab w:val="left" w:leader="underscore" w:pos="3850"/>
                <w:tab w:val="left" w:pos="4253"/>
                <w:tab w:val="left" w:leader="underscore" w:pos="8250"/>
                <w:tab w:val="left" w:pos="8360"/>
                <w:tab w:val="left" w:leader="underscore" w:pos="10560"/>
              </w:tabs>
              <w:rPr>
                <w:rFonts w:ascii="Noto Serif Armenian Light" w:hAnsi="Noto Serif Armenian Light"/>
                <w:b/>
                <w:bCs/>
                <w:sz w:val="18"/>
                <w:szCs w:val="18"/>
                <w:lang w:val="en-US"/>
              </w:rPr>
            </w:pPr>
            <w:r w:rsidRPr="002236FC">
              <w:rPr>
                <w:rFonts w:ascii="Noto Serif Armenian Light" w:hAnsi="Noto Serif Armenian Light" w:cs="Calibri"/>
                <w:bCs/>
                <w:sz w:val="18"/>
                <w:szCs w:val="18"/>
              </w:rPr>
              <w:t>Authority to Work at Heights (088F)</w:t>
            </w:r>
            <w:r w:rsidRPr="002236FC">
              <w:rPr>
                <w:rFonts w:ascii="Noto Serif Armenian Light" w:hAnsi="Noto Serif Armenian Light" w:cs="Calibri"/>
                <w:bCs/>
                <w:sz w:val="18"/>
                <w:szCs w:val="18"/>
              </w:rPr>
              <w:br/>
              <w:t>Hot Work Permit (087F)</w:t>
            </w:r>
          </w:p>
        </w:tc>
      </w:tr>
    </w:tbl>
    <w:p w14:paraId="3F092001" w14:textId="5E1AA2A6" w:rsidR="00BE0CAA" w:rsidRPr="002236FC" w:rsidRDefault="00BE0CAA" w:rsidP="002236FC">
      <w:pPr>
        <w:tabs>
          <w:tab w:val="left" w:leader="underscore" w:pos="5390"/>
        </w:tabs>
        <w:jc w:val="both"/>
        <w:rPr>
          <w:rFonts w:ascii="Noto Serif Armenian Light" w:hAnsi="Noto Serif Armenian Light"/>
          <w:lang w:val="en-US"/>
        </w:rPr>
      </w:pPr>
    </w:p>
    <w:sectPr w:rsidR="00BE0CAA" w:rsidRPr="002236FC" w:rsidSect="00A90A1F">
      <w:headerReference w:type="default" r:id="rId6"/>
      <w:pgSz w:w="16838" w:h="11906" w:orient="landscape"/>
      <w:pgMar w:top="1888" w:right="851" w:bottom="1440"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8C5C" w14:textId="77777777" w:rsidR="000A4560" w:rsidRDefault="000A4560" w:rsidP="000A4560">
      <w:pPr>
        <w:spacing w:after="0" w:line="240" w:lineRule="auto"/>
      </w:pPr>
      <w:r>
        <w:separator/>
      </w:r>
    </w:p>
  </w:endnote>
  <w:endnote w:type="continuationSeparator" w:id="0">
    <w:p w14:paraId="2A92CBEE" w14:textId="77777777" w:rsidR="000A4560" w:rsidRDefault="000A4560" w:rsidP="000A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ork Sans">
    <w:panose1 w:val="00000000000000000000"/>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D63D" w14:textId="77777777" w:rsidR="000A4560" w:rsidRDefault="000A4560" w:rsidP="000A4560">
      <w:pPr>
        <w:spacing w:after="0" w:line="240" w:lineRule="auto"/>
      </w:pPr>
      <w:r>
        <w:separator/>
      </w:r>
    </w:p>
  </w:footnote>
  <w:footnote w:type="continuationSeparator" w:id="0">
    <w:p w14:paraId="479D56A9" w14:textId="77777777" w:rsidR="000A4560" w:rsidRDefault="000A4560" w:rsidP="000A4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3C38" w14:textId="1367D492" w:rsidR="000A4560" w:rsidRDefault="00750FEF" w:rsidP="00750FEF">
    <w:pPr>
      <w:pStyle w:val="Header"/>
      <w:tabs>
        <w:tab w:val="clear" w:pos="4513"/>
        <w:tab w:val="clear" w:pos="9026"/>
        <w:tab w:val="left" w:pos="7108"/>
      </w:tabs>
    </w:pPr>
    <w:r>
      <w:rPr>
        <w:noProof/>
      </w:rPr>
      <w:drawing>
        <wp:anchor distT="0" distB="0" distL="114300" distR="114300" simplePos="0" relativeHeight="251662336" behindDoc="0" locked="0" layoutInCell="1" allowOverlap="1" wp14:anchorId="73FBB326" wp14:editId="3BAC4EBD">
          <wp:simplePos x="0" y="0"/>
          <wp:positionH relativeFrom="column">
            <wp:posOffset>-242717</wp:posOffset>
          </wp:positionH>
          <wp:positionV relativeFrom="paragraph">
            <wp:posOffset>-223281</wp:posOffset>
          </wp:positionV>
          <wp:extent cx="1835797" cy="900000"/>
          <wp:effectExtent l="0" t="0" r="0" b="0"/>
          <wp:wrapNone/>
          <wp:docPr id="2123031725" name="Picture 212303172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493016"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97" cy="900000"/>
                  </a:xfrm>
                  <a:prstGeom prst="rect">
                    <a:avLst/>
                  </a:prstGeom>
                  <a:noFill/>
                  <a:ln>
                    <a:noFill/>
                  </a:ln>
                </pic:spPr>
              </pic:pic>
            </a:graphicData>
          </a:graphic>
        </wp:anchor>
      </w:drawing>
    </w:r>
    <w:r>
      <w:rPr>
        <w:noProof/>
      </w:rPr>
      <mc:AlternateContent>
        <mc:Choice Requires="wpg">
          <w:drawing>
            <wp:anchor distT="0" distB="0" distL="114300" distR="114300" simplePos="0" relativeHeight="251661312" behindDoc="1" locked="0" layoutInCell="1" allowOverlap="1" wp14:anchorId="1B88A99A" wp14:editId="17DFD055">
              <wp:simplePos x="0" y="0"/>
              <wp:positionH relativeFrom="page">
                <wp:posOffset>-36999</wp:posOffset>
              </wp:positionH>
              <wp:positionV relativeFrom="paragraph">
                <wp:posOffset>-449580</wp:posOffset>
              </wp:positionV>
              <wp:extent cx="11088539" cy="7547629"/>
              <wp:effectExtent l="0" t="0" r="0" b="0"/>
              <wp:wrapNone/>
              <wp:docPr id="1170955871" name="Group 2"/>
              <wp:cNvGraphicFramePr/>
              <a:graphic xmlns:a="http://schemas.openxmlformats.org/drawingml/2006/main">
                <a:graphicData uri="http://schemas.microsoft.com/office/word/2010/wordprocessingGroup">
                  <wpg:wgp>
                    <wpg:cNvGrpSpPr/>
                    <wpg:grpSpPr>
                      <a:xfrm>
                        <a:off x="0" y="0"/>
                        <a:ext cx="11088539" cy="7547629"/>
                        <a:chOff x="655" y="-591981"/>
                        <a:chExt cx="7724040" cy="11278830"/>
                      </a:xfrm>
                    </wpg:grpSpPr>
                    <wps:wsp>
                      <wps:cNvPr id="1201934101" name="Rectangle 1201934101"/>
                      <wps:cNvSpPr/>
                      <wps:spPr>
                        <a:xfrm>
                          <a:off x="655" y="9248574"/>
                          <a:ext cx="7724040" cy="1438275"/>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tbl>
                            <w:tblPr>
                              <w:tblStyle w:val="TableGrid"/>
                              <w:tblW w:w="466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5461"/>
                              <w:gridCol w:w="5083"/>
                            </w:tblGrid>
                            <w:tr w:rsidR="002239F1" w14:paraId="02AD5738" w14:textId="77777777" w:rsidTr="00854115">
                              <w:trPr>
                                <w:trHeight w:val="340"/>
                              </w:trPr>
                              <w:tc>
                                <w:tcPr>
                                  <w:tcW w:w="1706" w:type="pct"/>
                                </w:tcPr>
                                <w:p w14:paraId="6C7632C8" w14:textId="0FA3CFFB" w:rsidR="002239F1" w:rsidRPr="00BE0CAA" w:rsidRDefault="00824FCF" w:rsidP="00BE0CAA">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Initial Site Set-Up WHS Tasks (052T)</w:t>
                                  </w:r>
                                </w:p>
                              </w:tc>
                              <w:tc>
                                <w:tcPr>
                                  <w:tcW w:w="1706" w:type="pct"/>
                                </w:tcPr>
                                <w:p w14:paraId="4867C497" w14:textId="1FEE1757" w:rsidR="002239F1" w:rsidRPr="00BE0CAA" w:rsidRDefault="002239F1" w:rsidP="002239F1">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824FCF">
                                    <w:rPr>
                                      <w:rFonts w:ascii="Noto Serif Armenian Light" w:hAnsi="Noto Serif Armenian Light"/>
                                      <w:color w:val="FFFAEC" w:themeColor="accent4"/>
                                      <w:sz w:val="20"/>
                                      <w:szCs w:val="20"/>
                                    </w:rPr>
                                    <w:t>3</w:t>
                                  </w:r>
                                </w:p>
                              </w:tc>
                              <w:tc>
                                <w:tcPr>
                                  <w:tcW w:w="1588" w:type="pct"/>
                                </w:tcPr>
                                <w:p w14:paraId="0737CC82" w14:textId="29C9340B" w:rsidR="002239F1" w:rsidRPr="00BE0CAA" w:rsidRDefault="002239F1" w:rsidP="002239F1">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854115">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2239F1" w14:paraId="1CF8930A" w14:textId="77777777" w:rsidTr="00854115">
                              <w:trPr>
                                <w:trHeight w:val="340"/>
                              </w:trPr>
                              <w:tc>
                                <w:tcPr>
                                  <w:tcW w:w="1706" w:type="pct"/>
                                </w:tcPr>
                                <w:p w14:paraId="0391803F" w14:textId="4A2ED2B5" w:rsidR="002239F1" w:rsidRDefault="002239F1" w:rsidP="00BE0CAA">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706" w:type="pct"/>
                                </w:tcPr>
                                <w:p w14:paraId="7FF19CA5" w14:textId="32831122" w:rsidR="002239F1" w:rsidRDefault="00824FCF" w:rsidP="002239F1">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2023</w:t>
                                  </w:r>
                                </w:p>
                              </w:tc>
                              <w:tc>
                                <w:tcPr>
                                  <w:tcW w:w="1588" w:type="pct"/>
                                </w:tcPr>
                                <w:p w14:paraId="6D6D80F1" w14:textId="031CD12E" w:rsidR="002239F1" w:rsidRDefault="002239F1" w:rsidP="00BE0CAA">
                                  <w:pPr>
                                    <w:pStyle w:val="Footer"/>
                                    <w:rPr>
                                      <w:rFonts w:ascii="Noto Serif Armenian Light" w:hAnsi="Noto Serif Armenian Light"/>
                                      <w:color w:val="FFFAEC" w:themeColor="accent4"/>
                                      <w:sz w:val="20"/>
                                      <w:szCs w:val="20"/>
                                    </w:rPr>
                                  </w:pPr>
                                </w:p>
                              </w:tc>
                            </w:tr>
                          </w:tbl>
                          <w:p w14:paraId="26037A21" w14:textId="77777777" w:rsidR="00BE0CAA" w:rsidRDefault="00BE0CAA" w:rsidP="00BE0C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Flowchart: Document 1"/>
                      <wps:cNvSpPr/>
                      <wps:spPr>
                        <a:xfrm>
                          <a:off x="26427" y="-591981"/>
                          <a:ext cx="7658100" cy="1682377"/>
                        </a:xfrm>
                        <a:prstGeom prst="flowChartDocumen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88A99A" id="Group 2" o:spid="_x0000_s1026" style="position:absolute;margin-left:-2.9pt;margin-top:-35.4pt;width:873.1pt;height:594.3pt;z-index:-251655168;mso-position-horizontal-relative:page;mso-width-relative:margin;mso-height-relative:margin" coordorigin="6,-5919" coordsize="77240,11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">
              <v:rect id="Rectangle 1201934101" o:spid="_x0000_s1027" style="position:absolute;left:6;top:92485;width:77240;height:14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" fillcolor="#533e7c [3204]" stroked="f" strokeweight="1pt">
                <v:textbox>
                  <w:txbxContent>
                    <w:tbl>
                      <w:tblPr>
                        <w:tblStyle w:val="TableGrid"/>
                        <w:tblW w:w="466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5461"/>
                        <w:gridCol w:w="5083"/>
                      </w:tblGrid>
                      <w:tr w:rsidR="002239F1" w14:paraId="02AD5738" w14:textId="77777777" w:rsidTr="00854115">
                        <w:trPr>
                          <w:trHeight w:val="340"/>
                        </w:trPr>
                        <w:tc>
                          <w:tcPr>
                            <w:tcW w:w="1706" w:type="pct"/>
                          </w:tcPr>
                          <w:p w14:paraId="6C7632C8" w14:textId="0FA3CFFB" w:rsidR="002239F1" w:rsidRPr="00BE0CAA" w:rsidRDefault="00824FCF" w:rsidP="00BE0CAA">
                            <w:pPr>
                              <w:pStyle w:val="Foo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Initial Site Set-Up WHS Tasks (052T)</w:t>
                            </w:r>
                          </w:p>
                        </w:tc>
                        <w:tc>
                          <w:tcPr>
                            <w:tcW w:w="1706" w:type="pct"/>
                          </w:tcPr>
                          <w:p w14:paraId="4867C497" w14:textId="1FEE1757" w:rsidR="002239F1" w:rsidRPr="00BE0CAA" w:rsidRDefault="002239F1" w:rsidP="002239F1">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 xml:space="preserve">Version </w:t>
                            </w:r>
                            <w:r w:rsidR="00824FCF">
                              <w:rPr>
                                <w:rFonts w:ascii="Noto Serif Armenian Light" w:hAnsi="Noto Serif Armenian Light"/>
                                <w:color w:val="FFFAEC" w:themeColor="accent4"/>
                                <w:sz w:val="20"/>
                                <w:szCs w:val="20"/>
                              </w:rPr>
                              <w:t>3</w:t>
                            </w:r>
                          </w:p>
                        </w:tc>
                        <w:tc>
                          <w:tcPr>
                            <w:tcW w:w="1588" w:type="pct"/>
                          </w:tcPr>
                          <w:p w14:paraId="0737CC82" w14:textId="29C9340B" w:rsidR="002239F1" w:rsidRPr="00BE0CAA" w:rsidRDefault="002239F1" w:rsidP="002239F1">
                            <w:pPr>
                              <w:pStyle w:val="Footer"/>
                              <w:jc w:val="right"/>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 xml:space="preserve">Page </w:t>
                            </w:r>
                            <w:r w:rsidRPr="00BE0CAA">
                              <w:rPr>
                                <w:rFonts w:ascii="Noto Serif Armenian Light" w:hAnsi="Noto Serif Armenian Light"/>
                                <w:color w:val="FFFAEC" w:themeColor="accent4"/>
                                <w:sz w:val="20"/>
                                <w:szCs w:val="20"/>
                              </w:rPr>
                              <w:fldChar w:fldCharType="begin"/>
                            </w:r>
                            <w:r w:rsidRPr="00BE0CAA">
                              <w:rPr>
                                <w:rFonts w:ascii="Noto Serif Armenian Light" w:hAnsi="Noto Serif Armenian Light"/>
                                <w:color w:val="FFFAEC" w:themeColor="accent4"/>
                                <w:sz w:val="20"/>
                                <w:szCs w:val="20"/>
                              </w:rPr>
                              <w:instrText xml:space="preserve"> PAGE   \* MERGEFORMAT </w:instrText>
                            </w:r>
                            <w:r w:rsidRPr="00BE0CAA">
                              <w:rPr>
                                <w:rFonts w:ascii="Noto Serif Armenian Light" w:hAnsi="Noto Serif Armenian Light"/>
                                <w:color w:val="FFFAEC" w:themeColor="accent4"/>
                                <w:sz w:val="20"/>
                                <w:szCs w:val="20"/>
                              </w:rPr>
                              <w:fldChar w:fldCharType="separate"/>
                            </w:r>
                            <w:r>
                              <w:rPr>
                                <w:rFonts w:ascii="Noto Serif Armenian Light" w:hAnsi="Noto Serif Armenian Light"/>
                                <w:color w:val="FFFAEC" w:themeColor="accent4"/>
                                <w:sz w:val="20"/>
                                <w:szCs w:val="20"/>
                              </w:rPr>
                              <w:t>1</w:t>
                            </w:r>
                            <w:r w:rsidRPr="00BE0CAA">
                              <w:rPr>
                                <w:rFonts w:ascii="Noto Serif Armenian Light" w:hAnsi="Noto Serif Armenian Light"/>
                                <w:noProof/>
                                <w:color w:val="FFFAEC" w:themeColor="accent4"/>
                                <w:sz w:val="20"/>
                                <w:szCs w:val="20"/>
                              </w:rPr>
                              <w:fldChar w:fldCharType="end"/>
                            </w:r>
                            <w:r w:rsidRPr="00BE0CAA">
                              <w:rPr>
                                <w:rFonts w:ascii="Noto Serif Armenian Light" w:hAnsi="Noto Serif Armenian Light"/>
                                <w:noProof/>
                                <w:color w:val="FFFAEC" w:themeColor="accent4"/>
                                <w:sz w:val="20"/>
                                <w:szCs w:val="20"/>
                              </w:rPr>
                              <w:t xml:space="preserve"> of </w:t>
                            </w:r>
                            <w:r w:rsidRPr="00BE0CAA">
                              <w:rPr>
                                <w:rFonts w:ascii="Noto Serif Armenian Light" w:hAnsi="Noto Serif Armenian Light"/>
                                <w:noProof/>
                                <w:color w:val="FFFAEC" w:themeColor="accent4"/>
                                <w:sz w:val="20"/>
                                <w:szCs w:val="20"/>
                              </w:rPr>
                              <w:fldChar w:fldCharType="begin"/>
                            </w:r>
                            <w:r w:rsidRPr="00BE0CAA">
                              <w:rPr>
                                <w:rFonts w:ascii="Noto Serif Armenian Light" w:hAnsi="Noto Serif Armenian Light"/>
                                <w:noProof/>
                                <w:color w:val="FFFAEC" w:themeColor="accent4"/>
                                <w:sz w:val="20"/>
                                <w:szCs w:val="20"/>
                              </w:rPr>
                              <w:instrText xml:space="preserve"> DOCPROPERTY  Pages  \* MERGEFORMAT </w:instrText>
                            </w:r>
                            <w:r w:rsidRPr="00BE0CAA">
                              <w:rPr>
                                <w:rFonts w:ascii="Noto Serif Armenian Light" w:hAnsi="Noto Serif Armenian Light"/>
                                <w:noProof/>
                                <w:color w:val="FFFAEC" w:themeColor="accent4"/>
                                <w:sz w:val="20"/>
                                <w:szCs w:val="20"/>
                              </w:rPr>
                              <w:fldChar w:fldCharType="separate"/>
                            </w:r>
                            <w:r w:rsidR="00854115">
                              <w:rPr>
                                <w:rFonts w:ascii="Noto Serif Armenian Light" w:hAnsi="Noto Serif Armenian Light"/>
                                <w:noProof/>
                                <w:color w:val="FFFAEC" w:themeColor="accent4"/>
                                <w:sz w:val="20"/>
                                <w:szCs w:val="20"/>
                              </w:rPr>
                              <w:t>1</w:t>
                            </w:r>
                            <w:r w:rsidRPr="00BE0CAA">
                              <w:rPr>
                                <w:rFonts w:ascii="Noto Serif Armenian Light" w:hAnsi="Noto Serif Armenian Light"/>
                                <w:noProof/>
                                <w:color w:val="FFFAEC" w:themeColor="accent4"/>
                                <w:sz w:val="20"/>
                                <w:szCs w:val="20"/>
                              </w:rPr>
                              <w:fldChar w:fldCharType="end"/>
                            </w:r>
                          </w:p>
                        </w:tc>
                      </w:tr>
                      <w:tr w:rsidR="002239F1" w14:paraId="1CF8930A" w14:textId="77777777" w:rsidTr="00854115">
                        <w:trPr>
                          <w:trHeight w:val="340"/>
                        </w:trPr>
                        <w:tc>
                          <w:tcPr>
                            <w:tcW w:w="1706" w:type="pct"/>
                          </w:tcPr>
                          <w:p w14:paraId="0391803F" w14:textId="4A2ED2B5" w:rsidR="002239F1" w:rsidRDefault="002239F1" w:rsidP="00BE0CAA">
                            <w:pPr>
                              <w:pStyle w:val="Footer"/>
                              <w:rPr>
                                <w:rFonts w:ascii="Noto Serif Armenian Light" w:hAnsi="Noto Serif Armenian Light"/>
                                <w:color w:val="FFFAEC" w:themeColor="accent4"/>
                                <w:sz w:val="20"/>
                                <w:szCs w:val="20"/>
                              </w:rPr>
                            </w:pPr>
                            <w:r w:rsidRPr="00BE0CAA">
                              <w:rPr>
                                <w:rFonts w:ascii="Noto Serif Armenian Light" w:hAnsi="Noto Serif Armenian Light"/>
                                <w:color w:val="FFFAEC" w:themeColor="accent4"/>
                                <w:sz w:val="20"/>
                                <w:szCs w:val="20"/>
                              </w:rPr>
                              <w:t>Uncontrolled document when printed</w:t>
                            </w:r>
                          </w:p>
                        </w:tc>
                        <w:tc>
                          <w:tcPr>
                            <w:tcW w:w="1706" w:type="pct"/>
                          </w:tcPr>
                          <w:p w14:paraId="7FF19CA5" w14:textId="32831122" w:rsidR="002239F1" w:rsidRDefault="00824FCF" w:rsidP="002239F1">
                            <w:pPr>
                              <w:pStyle w:val="Footer"/>
                              <w:jc w:val="center"/>
                              <w:rPr>
                                <w:rFonts w:ascii="Noto Serif Armenian Light" w:hAnsi="Noto Serif Armenian Light"/>
                                <w:color w:val="FFFAEC" w:themeColor="accent4"/>
                                <w:sz w:val="20"/>
                                <w:szCs w:val="20"/>
                              </w:rPr>
                            </w:pPr>
                            <w:r>
                              <w:rPr>
                                <w:rFonts w:ascii="Noto Serif Armenian Light" w:hAnsi="Noto Serif Armenian Light"/>
                                <w:color w:val="FFFAEC" w:themeColor="accent4"/>
                                <w:sz w:val="20"/>
                                <w:szCs w:val="20"/>
                              </w:rPr>
                              <w:t>January 2023</w:t>
                            </w:r>
                          </w:p>
                        </w:tc>
                        <w:tc>
                          <w:tcPr>
                            <w:tcW w:w="1588" w:type="pct"/>
                          </w:tcPr>
                          <w:p w14:paraId="6D6D80F1" w14:textId="031CD12E" w:rsidR="002239F1" w:rsidRDefault="002239F1" w:rsidP="00BE0CAA">
                            <w:pPr>
                              <w:pStyle w:val="Footer"/>
                              <w:rPr>
                                <w:rFonts w:ascii="Noto Serif Armenian Light" w:hAnsi="Noto Serif Armenian Light"/>
                                <w:color w:val="FFFAEC" w:themeColor="accent4"/>
                                <w:sz w:val="20"/>
                                <w:szCs w:val="20"/>
                              </w:rPr>
                            </w:pPr>
                          </w:p>
                        </w:tc>
                      </w:tr>
                    </w:tbl>
                    <w:p w14:paraId="26037A21" w14:textId="77777777" w:rsidR="00BE0CAA" w:rsidRDefault="00BE0CAA" w:rsidP="00BE0CAA">
                      <w:pPr>
                        <w:jc w:val="center"/>
                      </w:pPr>
                    </w:p>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 o:spid="_x0000_s1028" type="#_x0000_t114" style="position:absolute;left:264;top:-5919;width:76581;height:16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" fillcolor="#c9b5ef [3205]" stroked="f" strokeweight="1pt"/>
              <w10:wrap anchorx="page"/>
            </v:group>
          </w:pict>
        </mc:Fallback>
      </mc:AlternateConten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60"/>
    <w:rsid w:val="000A4560"/>
    <w:rsid w:val="002236FC"/>
    <w:rsid w:val="002239F1"/>
    <w:rsid w:val="0035226C"/>
    <w:rsid w:val="00750FEF"/>
    <w:rsid w:val="007C2910"/>
    <w:rsid w:val="00824FCF"/>
    <w:rsid w:val="00854115"/>
    <w:rsid w:val="00A90A1F"/>
    <w:rsid w:val="00BE0CAA"/>
    <w:rsid w:val="00F141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E3E1"/>
  <w15:chartTrackingRefBased/>
  <w15:docId w15:val="{23823AF7-FABF-4492-83CB-405EDE6E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eastAsiaTheme="minorHAnsi" w:hAnsi="Work Sans"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560"/>
  </w:style>
  <w:style w:type="paragraph" w:styleId="Footer">
    <w:name w:val="footer"/>
    <w:basedOn w:val="Normal"/>
    <w:link w:val="FooterChar"/>
    <w:uiPriority w:val="99"/>
    <w:unhideWhenUsed/>
    <w:rsid w:val="000A4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560"/>
  </w:style>
  <w:style w:type="table" w:styleId="TableGrid">
    <w:name w:val="Table Grid"/>
    <w:basedOn w:val="TableNormal"/>
    <w:rsid w:val="00BE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s">
      <a:dk1>
        <a:sysClr val="windowText" lastClr="000000"/>
      </a:dk1>
      <a:lt1>
        <a:sysClr val="window" lastClr="FFFFFF"/>
      </a:lt1>
      <a:dk2>
        <a:srgbClr val="44546A"/>
      </a:dk2>
      <a:lt2>
        <a:srgbClr val="E7E6E6"/>
      </a:lt2>
      <a:accent1>
        <a:srgbClr val="533E7C"/>
      </a:accent1>
      <a:accent2>
        <a:srgbClr val="C9B5EF"/>
      </a:accent2>
      <a:accent3>
        <a:srgbClr val="EBFFB2"/>
      </a:accent3>
      <a:accent4>
        <a:srgbClr val="FFFAEC"/>
      </a:accent4>
      <a:accent5>
        <a:srgbClr val="000000"/>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2029</Words>
  <Characters>11568</Characters>
  <Application>Microsoft Office Word</Application>
  <DocSecurity>0</DocSecurity>
  <Lines>96</Lines>
  <Paragraphs>27</Paragraphs>
  <ScaleCrop>false</ScaleCrop>
  <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Donnelly</dc:creator>
  <cp:keywords/>
  <dc:description/>
  <cp:lastModifiedBy>Chris Donnelly</cp:lastModifiedBy>
  <cp:revision>3</cp:revision>
  <dcterms:created xsi:type="dcterms:W3CDTF">2024-01-19T04:08:00Z</dcterms:created>
  <dcterms:modified xsi:type="dcterms:W3CDTF">2024-01-19T04:16:00Z</dcterms:modified>
</cp:coreProperties>
</file>