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6B497E47" w:rsidR="007B77D6" w:rsidRDefault="003C27FE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INITIAL INTERVIEW – INFORMATION CHECKLIST</w:t>
      </w:r>
    </w:p>
    <w:tbl>
      <w:tblPr>
        <w:tblStyle w:val="TableGridLight"/>
        <w:tblW w:w="10065" w:type="dxa"/>
        <w:tblInd w:w="137" w:type="dxa"/>
        <w:tblLook w:val="01E0" w:firstRow="1" w:lastRow="1" w:firstColumn="1" w:lastColumn="1" w:noHBand="0" w:noVBand="0"/>
      </w:tblPr>
      <w:tblGrid>
        <w:gridCol w:w="3403"/>
        <w:gridCol w:w="97"/>
        <w:gridCol w:w="2908"/>
        <w:gridCol w:w="964"/>
        <w:gridCol w:w="2693"/>
      </w:tblGrid>
      <w:tr w:rsidR="003C27FE" w:rsidRPr="003C27FE" w14:paraId="70493803" w14:textId="77777777" w:rsidTr="003C27FE">
        <w:trPr>
          <w:trHeight w:val="330"/>
        </w:trPr>
        <w:tc>
          <w:tcPr>
            <w:tcW w:w="10065" w:type="dxa"/>
            <w:gridSpan w:val="5"/>
            <w:shd w:val="clear" w:color="auto" w:fill="C9B5EF" w:themeFill="accent2"/>
          </w:tcPr>
          <w:p w14:paraId="0CE60B39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b/>
                <w:color w:val="FFFFFF"/>
                <w:szCs w:val="20"/>
              </w:rPr>
            </w:pPr>
            <w:r w:rsidRPr="003C27FE">
              <w:rPr>
                <w:rFonts w:ascii="Noto Serif Armenian Light" w:hAnsi="Noto Serif Armenian Light"/>
                <w:b/>
                <w:color w:val="FFFFFF"/>
                <w:szCs w:val="20"/>
              </w:rPr>
              <w:t>Worker Details</w:t>
            </w:r>
          </w:p>
        </w:tc>
      </w:tr>
      <w:tr w:rsidR="003C27FE" w:rsidRPr="003C27FE" w14:paraId="0E098881" w14:textId="77777777" w:rsidTr="003C27FE">
        <w:tc>
          <w:tcPr>
            <w:tcW w:w="3403" w:type="dxa"/>
            <w:shd w:val="clear" w:color="auto" w:fill="FFFAEC" w:themeFill="accent4"/>
          </w:tcPr>
          <w:p w14:paraId="43F6AEAB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 xml:space="preserve">Worker’s Name </w:t>
            </w:r>
          </w:p>
        </w:tc>
        <w:tc>
          <w:tcPr>
            <w:tcW w:w="6662" w:type="dxa"/>
            <w:gridSpan w:val="4"/>
          </w:tcPr>
          <w:p w14:paraId="6997BF65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</w:p>
          <w:p w14:paraId="7D966765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</w:p>
        </w:tc>
      </w:tr>
      <w:tr w:rsidR="003C27FE" w:rsidRPr="003C27FE" w14:paraId="3B68074A" w14:textId="77777777" w:rsidTr="003C27FE">
        <w:tc>
          <w:tcPr>
            <w:tcW w:w="3403" w:type="dxa"/>
            <w:shd w:val="clear" w:color="auto" w:fill="FFFAEC" w:themeFill="accent4"/>
          </w:tcPr>
          <w:p w14:paraId="1EC66541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Occupation</w:t>
            </w:r>
          </w:p>
        </w:tc>
        <w:tc>
          <w:tcPr>
            <w:tcW w:w="6662" w:type="dxa"/>
            <w:gridSpan w:val="4"/>
          </w:tcPr>
          <w:p w14:paraId="3C271E6B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</w:p>
          <w:p w14:paraId="43C6C45D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</w:p>
        </w:tc>
      </w:tr>
      <w:tr w:rsidR="003C27FE" w:rsidRPr="003C27FE" w14:paraId="525244EC" w14:textId="77777777" w:rsidTr="003C27FE">
        <w:trPr>
          <w:trHeight w:val="505"/>
        </w:trPr>
        <w:tc>
          <w:tcPr>
            <w:tcW w:w="3403" w:type="dxa"/>
            <w:shd w:val="clear" w:color="auto" w:fill="FFFAEC" w:themeFill="accent4"/>
          </w:tcPr>
          <w:p w14:paraId="20EC841E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Manager/Supervisor Name</w:t>
            </w:r>
          </w:p>
        </w:tc>
        <w:tc>
          <w:tcPr>
            <w:tcW w:w="3005" w:type="dxa"/>
            <w:gridSpan w:val="2"/>
          </w:tcPr>
          <w:p w14:paraId="2C952B65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71AE99E1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Contact Details:</w:t>
            </w:r>
          </w:p>
        </w:tc>
      </w:tr>
      <w:tr w:rsidR="003C27FE" w:rsidRPr="003C27FE" w14:paraId="13A27E9D" w14:textId="77777777" w:rsidTr="003C27FE">
        <w:trPr>
          <w:trHeight w:val="644"/>
        </w:trPr>
        <w:tc>
          <w:tcPr>
            <w:tcW w:w="3403" w:type="dxa"/>
            <w:shd w:val="clear" w:color="auto" w:fill="FFFAEC" w:themeFill="accent4"/>
          </w:tcPr>
          <w:p w14:paraId="392AF910" w14:textId="77777777" w:rsidR="003C27FE" w:rsidRPr="003C27FE" w:rsidRDefault="003C27FE" w:rsidP="003C27FE">
            <w:pPr>
              <w:pStyle w:val="SAH-BodyCopy"/>
              <w:spacing w:after="0" w:line="20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Date of Meeting</w:t>
            </w:r>
          </w:p>
        </w:tc>
        <w:tc>
          <w:tcPr>
            <w:tcW w:w="6662" w:type="dxa"/>
            <w:gridSpan w:val="4"/>
          </w:tcPr>
          <w:p w14:paraId="40A1A0CC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color w:val="A6A6A6" w:themeColor="background1" w:themeShade="A6"/>
                <w:szCs w:val="20"/>
              </w:rPr>
            </w:pPr>
            <w:r w:rsidRPr="003C27FE">
              <w:rPr>
                <w:rFonts w:ascii="Noto Serif Armenian Light" w:hAnsi="Noto Serif Armenian Light"/>
                <w:color w:val="A6A6A6" w:themeColor="background1" w:themeShade="A6"/>
                <w:szCs w:val="20"/>
              </w:rPr>
              <w:t>_____ / _____ / _____</w:t>
            </w:r>
          </w:p>
        </w:tc>
      </w:tr>
      <w:tr w:rsidR="003C27FE" w:rsidRPr="003C27FE" w14:paraId="27E90B41" w14:textId="77777777" w:rsidTr="003C27FE">
        <w:trPr>
          <w:trHeight w:val="563"/>
        </w:trPr>
        <w:tc>
          <w:tcPr>
            <w:tcW w:w="3403" w:type="dxa"/>
            <w:shd w:val="clear" w:color="auto" w:fill="FFFAEC" w:themeFill="accent4"/>
          </w:tcPr>
          <w:p w14:paraId="5BE011F8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Non-</w:t>
            </w:r>
            <w:proofErr w:type="gramStart"/>
            <w:r w:rsidRPr="003C27FE">
              <w:rPr>
                <w:rFonts w:ascii="Noto Serif Armenian Light" w:hAnsi="Noto Serif Armenian Light"/>
                <w:szCs w:val="20"/>
              </w:rPr>
              <w:t>English Speaking</w:t>
            </w:r>
            <w:proofErr w:type="gramEnd"/>
            <w:r w:rsidRPr="003C27FE">
              <w:rPr>
                <w:rFonts w:ascii="Noto Serif Armenian Light" w:hAnsi="Noto Serif Armenian Light"/>
                <w:szCs w:val="20"/>
              </w:rPr>
              <w:t xml:space="preserve"> Background (NESB)</w:t>
            </w:r>
          </w:p>
        </w:tc>
        <w:tc>
          <w:tcPr>
            <w:tcW w:w="6662" w:type="dxa"/>
            <w:gridSpan w:val="4"/>
          </w:tcPr>
          <w:p w14:paraId="3E1E3521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No    </w:t>
            </w: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Yes    If Yes, interpreter present </w:t>
            </w: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Yes    </w:t>
            </w: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No    </w:t>
            </w:r>
          </w:p>
        </w:tc>
      </w:tr>
      <w:tr w:rsidR="003C27FE" w:rsidRPr="003C27FE" w14:paraId="64AD739F" w14:textId="77777777" w:rsidTr="003C27FE">
        <w:trPr>
          <w:trHeight w:val="330"/>
        </w:trPr>
        <w:tc>
          <w:tcPr>
            <w:tcW w:w="10065" w:type="dxa"/>
            <w:gridSpan w:val="5"/>
          </w:tcPr>
          <w:p w14:paraId="32619568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b/>
                <w:color w:val="FFFFFF"/>
                <w:szCs w:val="20"/>
              </w:rPr>
            </w:pPr>
            <w:r w:rsidRPr="003C27FE">
              <w:rPr>
                <w:rFonts w:ascii="Noto Serif Armenian Light" w:hAnsi="Noto Serif Armenian Light"/>
                <w:b/>
                <w:color w:val="FFFFFF"/>
                <w:szCs w:val="20"/>
              </w:rPr>
              <w:t>Initial Meeting</w:t>
            </w:r>
          </w:p>
        </w:tc>
      </w:tr>
      <w:tr w:rsidR="003C27FE" w:rsidRPr="003C27FE" w14:paraId="1D96E7DF" w14:textId="77777777" w:rsidTr="003C27FE">
        <w:trPr>
          <w:trHeight w:val="563"/>
        </w:trPr>
        <w:tc>
          <w:tcPr>
            <w:tcW w:w="10065" w:type="dxa"/>
            <w:gridSpan w:val="5"/>
          </w:tcPr>
          <w:p w14:paraId="6D39877B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Injury Management forms have been completed and contents explained where </w:t>
            </w:r>
            <w:proofErr w:type="gramStart"/>
            <w:r w:rsidRPr="003C27FE">
              <w:rPr>
                <w:rFonts w:ascii="Noto Serif Armenian Light" w:hAnsi="Noto Serif Armenian Light" w:cs="Arial"/>
              </w:rPr>
              <w:t>needed</w:t>
            </w:r>
            <w:proofErr w:type="gramEnd"/>
          </w:p>
          <w:p w14:paraId="530F6907" w14:textId="056EE652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Confirm that worker has received all documents listed in the Claim Pack, </w:t>
            </w:r>
            <w:r w:rsidR="00BF0DE6" w:rsidRPr="003C27FE">
              <w:rPr>
                <w:rFonts w:ascii="Noto Serif Armenian Light" w:hAnsi="Noto Serif Armenian Light" w:cs="Arial"/>
              </w:rPr>
              <w:t>including</w:t>
            </w:r>
            <w:r w:rsidRPr="003C27FE">
              <w:rPr>
                <w:rFonts w:ascii="Noto Serif Armenian Light" w:hAnsi="Noto Serif Armenian Light" w:cs="Arial"/>
              </w:rPr>
              <w:t xml:space="preserve"> Know Your Rights Brochure &amp; RTW Brochure</w:t>
            </w:r>
          </w:p>
          <w:p w14:paraId="113D0863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Medical Authority signed and dated </w:t>
            </w:r>
            <w:proofErr w:type="gramStart"/>
            <w:r w:rsidRPr="003C27FE">
              <w:rPr>
                <w:rFonts w:ascii="Noto Serif Armenian Light" w:hAnsi="Noto Serif Armenian Light" w:cs="Arial"/>
              </w:rPr>
              <w:t>available</w:t>
            </w:r>
            <w:proofErr w:type="gramEnd"/>
          </w:p>
          <w:p w14:paraId="6D778572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Role of Claims Consultant and Injury Management Business Partner </w:t>
            </w:r>
            <w:proofErr w:type="gramStart"/>
            <w:r w:rsidRPr="003C27FE">
              <w:rPr>
                <w:rFonts w:ascii="Noto Serif Armenian Light" w:hAnsi="Noto Serif Armenian Light" w:cs="Arial"/>
              </w:rPr>
              <w:t>explained</w:t>
            </w:r>
            <w:proofErr w:type="gramEnd"/>
          </w:p>
          <w:p w14:paraId="1D474B32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Specific rights and responsibilities outlined:  </w:t>
            </w:r>
          </w:p>
          <w:p w14:paraId="531C7C7A" w14:textId="77777777" w:rsidR="003C27FE" w:rsidRPr="003C27FE" w:rsidRDefault="003C27FE" w:rsidP="003C27FE">
            <w:pPr>
              <w:tabs>
                <w:tab w:val="left" w:pos="399"/>
              </w:tabs>
              <w:spacing w:line="24" w:lineRule="atLeast"/>
              <w:ind w:left="720"/>
              <w:rPr>
                <w:rFonts w:ascii="Noto Serif Armenian Light" w:hAnsi="Noto Serif Armenian Light" w:cs="Arial"/>
              </w:rPr>
            </w:pPr>
            <w:r w:rsidRPr="003C27FE">
              <w:t>□</w:t>
            </w:r>
            <w:r w:rsidRPr="003C27FE">
              <w:rPr>
                <w:rFonts w:ascii="Noto Serif Armenian Light" w:hAnsi="Noto Serif Armenian Light" w:cs="Arial"/>
              </w:rPr>
              <w:t xml:space="preserve">   Confidentiality    </w:t>
            </w:r>
            <w:r w:rsidRPr="003C27FE">
              <w:t>□</w:t>
            </w:r>
            <w:r w:rsidRPr="003C27FE">
              <w:rPr>
                <w:rFonts w:ascii="Noto Serif Armenian Light" w:hAnsi="Noto Serif Armenian Light" w:cs="Arial"/>
              </w:rPr>
              <w:t xml:space="preserve">    representative present at meetings    </w:t>
            </w:r>
            <w:r w:rsidRPr="003C27FE">
              <w:t>□</w:t>
            </w:r>
            <w:r w:rsidRPr="003C27FE">
              <w:rPr>
                <w:rFonts w:ascii="Noto Serif Armenian Light" w:hAnsi="Noto Serif Armenian Light" w:cs="Arial"/>
              </w:rPr>
              <w:t xml:space="preserve">    active participation of all parties</w:t>
            </w:r>
          </w:p>
          <w:p w14:paraId="06E040D2" w14:textId="77777777" w:rsidR="003C27FE" w:rsidRPr="003C27FE" w:rsidRDefault="003C27FE" w:rsidP="003C27FE">
            <w:pPr>
              <w:tabs>
                <w:tab w:val="left" w:pos="399"/>
              </w:tabs>
              <w:spacing w:line="24" w:lineRule="atLeast"/>
              <w:ind w:left="720"/>
              <w:rPr>
                <w:rFonts w:ascii="Noto Serif Armenian Light" w:hAnsi="Noto Serif Armenian Light" w:cs="Arial"/>
              </w:rPr>
            </w:pPr>
            <w:r w:rsidRPr="003C27FE">
              <w:t>□</w:t>
            </w:r>
            <w:r w:rsidRPr="003C27FE">
              <w:rPr>
                <w:rFonts w:ascii="Noto Serif Armenian Light" w:hAnsi="Noto Serif Armenian Light" w:cs="Arial"/>
              </w:rPr>
              <w:t xml:space="preserve">    Right of choice for treating doctors/medical providers    </w:t>
            </w:r>
            <w:r w:rsidRPr="003C27FE">
              <w:t>□</w:t>
            </w:r>
            <w:r w:rsidRPr="003C27FE">
              <w:rPr>
                <w:rFonts w:ascii="Noto Serif Armenian Light" w:hAnsi="Noto Serif Armenian Light" w:cs="Arial"/>
              </w:rPr>
              <w:t xml:space="preserve">    mutuality obligation to participate</w:t>
            </w:r>
          </w:p>
          <w:p w14:paraId="64236C5D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>Consecutive WCCs are required for all time lost until medically cleared. Backdated WCCs not acceptable. Ensure worker is aware that medical restrictions apply 24/7</w:t>
            </w:r>
          </w:p>
          <w:p w14:paraId="3E010ED7" w14:textId="3DBD2538" w:rsidR="003C27FE" w:rsidRDefault="00BF0DE6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>
              <w:rPr>
                <w:rFonts w:ascii="Noto Serif Armenian Light" w:hAnsi="Noto Serif Armenian Light" w:cs="Arial"/>
              </w:rPr>
              <w:sym w:font="Wingdings" w:char="F0A8"/>
            </w:r>
            <w:r w:rsidR="003C27FE" w:rsidRPr="003C27FE">
              <w:rPr>
                <w:rFonts w:ascii="Noto Serif Armenian Light" w:hAnsi="Noto Serif Armenian Light" w:cs="Arial"/>
              </w:rPr>
              <w:tab/>
              <w:t>Discuss with worker that medical appointments are to be scheduled outside of approved working hours if possible (exception may be specialist consult, etc)</w:t>
            </w:r>
          </w:p>
          <w:p w14:paraId="694B6256" w14:textId="4A2EBDA1" w:rsidR="00BF0DE6" w:rsidRPr="003C27FE" w:rsidRDefault="00BF0DE6" w:rsidP="00BF0DE6">
            <w:pPr>
              <w:tabs>
                <w:tab w:val="left" w:pos="2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>
              <w:rPr>
                <w:rFonts w:ascii="Noto Serif Armenian Light" w:hAnsi="Noto Serif Armenian Light" w:cs="Arial"/>
              </w:rPr>
              <w:sym w:font="Wingdings" w:char="F0A8"/>
            </w:r>
            <w:r>
              <w:rPr>
                <w:rFonts w:ascii="Noto Serif Armenian Light" w:hAnsi="Noto Serif Armenian Light" w:cs="Arial"/>
              </w:rPr>
              <w:tab/>
              <w:t xml:space="preserve">Discuss with worker activities of daily living needs and supports </w:t>
            </w:r>
            <w:proofErr w:type="gramStart"/>
            <w:r>
              <w:rPr>
                <w:rFonts w:ascii="Noto Serif Armenian Light" w:hAnsi="Noto Serif Armenian Light" w:cs="Arial"/>
              </w:rPr>
              <w:t>available</w:t>
            </w:r>
            <w:proofErr w:type="gramEnd"/>
            <w:r>
              <w:rPr>
                <w:rFonts w:ascii="Noto Serif Armenian Light" w:hAnsi="Noto Serif Armenian Light" w:cs="Arial"/>
              </w:rPr>
              <w:t xml:space="preserve">  </w:t>
            </w:r>
          </w:p>
          <w:p w14:paraId="49A32CE4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>Discuss benefits of remaining at work, suitable and alternative duties</w:t>
            </w:r>
          </w:p>
          <w:p w14:paraId="13FDF80E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Need to inform Manager and Injury Management Business Partner if there are any changes in circumstances, </w:t>
            </w:r>
            <w:proofErr w:type="spellStart"/>
            <w:r w:rsidRPr="003C27FE">
              <w:rPr>
                <w:rFonts w:ascii="Noto Serif Armenian Light" w:hAnsi="Noto Serif Armenian Light" w:cs="Arial"/>
              </w:rPr>
              <w:t>eg.</w:t>
            </w:r>
            <w:proofErr w:type="spellEnd"/>
            <w:r w:rsidRPr="003C27FE">
              <w:rPr>
                <w:rFonts w:ascii="Noto Serif Armenian Light" w:hAnsi="Noto Serif Armenian Light" w:cs="Arial"/>
              </w:rPr>
              <w:t xml:space="preserve"> new restrictions, interstate or overseas travel, requests for annual leave, change of address, etc.</w:t>
            </w:r>
          </w:p>
          <w:p w14:paraId="1121E0AB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>Discuss reasonable medical expenses and travel and expenses reimbursement.</w:t>
            </w:r>
          </w:p>
          <w:p w14:paraId="5BB4C0B5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>Discuss and develop Return to Work Plan</w:t>
            </w:r>
          </w:p>
          <w:p w14:paraId="4051CF9F" w14:textId="77777777" w:rsidR="003C27FE" w:rsidRPr="003C27FE" w:rsidRDefault="003C27FE" w:rsidP="003C27FE">
            <w:pPr>
              <w:tabs>
                <w:tab w:val="left" w:pos="399"/>
              </w:tabs>
              <w:spacing w:line="288" w:lineRule="auto"/>
              <w:ind w:left="395" w:hanging="395"/>
              <w:rPr>
                <w:rFonts w:ascii="Noto Serif Armenian Light" w:hAnsi="Noto Serif Armenian Light" w:cs="Arial"/>
              </w:rPr>
            </w:pPr>
            <w:r w:rsidRPr="003C27FE">
              <w:rPr>
                <w:rFonts w:ascii="Noto Serif Armenian Light" w:hAnsi="Noto Serif Armenian Light" w:cs="Arial"/>
              </w:rPr>
              <w:sym w:font="Wingdings" w:char="F0A8"/>
            </w:r>
            <w:r w:rsidRPr="003C27FE">
              <w:rPr>
                <w:rFonts w:ascii="Noto Serif Armenian Light" w:hAnsi="Noto Serif Armenian Light" w:cs="Arial"/>
              </w:rPr>
              <w:tab/>
              <w:t xml:space="preserve">Provide Injury Management Business Partner contact details for questions or concerns  </w:t>
            </w:r>
          </w:p>
        </w:tc>
      </w:tr>
      <w:tr w:rsidR="003C27FE" w:rsidRPr="003C27FE" w14:paraId="52B0B72E" w14:textId="77777777" w:rsidTr="003C27FE">
        <w:trPr>
          <w:trHeight w:val="330"/>
        </w:trPr>
        <w:tc>
          <w:tcPr>
            <w:tcW w:w="10065" w:type="dxa"/>
            <w:gridSpan w:val="5"/>
          </w:tcPr>
          <w:p w14:paraId="414A1913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b/>
                <w:color w:val="FFFFFF"/>
                <w:szCs w:val="20"/>
              </w:rPr>
            </w:pPr>
            <w:r w:rsidRPr="003C27FE">
              <w:rPr>
                <w:rFonts w:ascii="Noto Serif Armenian Light" w:hAnsi="Noto Serif Armenian Light"/>
                <w:b/>
                <w:color w:val="FFFFFF"/>
                <w:szCs w:val="20"/>
              </w:rPr>
              <w:t>Worker Acknowledgement</w:t>
            </w:r>
          </w:p>
        </w:tc>
      </w:tr>
      <w:tr w:rsidR="003C27FE" w:rsidRPr="003C27FE" w14:paraId="308BE9FD" w14:textId="77777777" w:rsidTr="003C27FE">
        <w:trPr>
          <w:trHeight w:val="642"/>
        </w:trPr>
        <w:tc>
          <w:tcPr>
            <w:tcW w:w="3500" w:type="dxa"/>
            <w:gridSpan w:val="2"/>
          </w:tcPr>
          <w:p w14:paraId="60705246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………………………………………</w:t>
            </w:r>
          </w:p>
          <w:p w14:paraId="50113D37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Injury Management Business Partner Name</w:t>
            </w:r>
          </w:p>
        </w:tc>
        <w:tc>
          <w:tcPr>
            <w:tcW w:w="3872" w:type="dxa"/>
            <w:gridSpan w:val="2"/>
          </w:tcPr>
          <w:p w14:paraId="40665580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………………………………………</w:t>
            </w:r>
          </w:p>
          <w:p w14:paraId="30EAE645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Signature</w:t>
            </w:r>
          </w:p>
        </w:tc>
        <w:tc>
          <w:tcPr>
            <w:tcW w:w="2693" w:type="dxa"/>
          </w:tcPr>
          <w:p w14:paraId="3E90A595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color w:val="auto"/>
                <w:szCs w:val="20"/>
              </w:rPr>
            </w:pPr>
            <w:r w:rsidRPr="003C27FE">
              <w:rPr>
                <w:rFonts w:ascii="Noto Serif Armenian Light" w:hAnsi="Noto Serif Armenian Light"/>
                <w:color w:val="auto"/>
                <w:szCs w:val="20"/>
              </w:rPr>
              <w:t>_____ / _____ / _______</w:t>
            </w:r>
          </w:p>
          <w:p w14:paraId="4E2D07AA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color w:val="auto"/>
                <w:szCs w:val="20"/>
              </w:rPr>
              <w:t>Date</w:t>
            </w:r>
          </w:p>
        </w:tc>
      </w:tr>
      <w:tr w:rsidR="003C27FE" w:rsidRPr="003C27FE" w14:paraId="52706163" w14:textId="77777777" w:rsidTr="003C27FE">
        <w:trPr>
          <w:trHeight w:val="694"/>
        </w:trPr>
        <w:tc>
          <w:tcPr>
            <w:tcW w:w="3500" w:type="dxa"/>
            <w:gridSpan w:val="2"/>
          </w:tcPr>
          <w:p w14:paraId="029C519A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………………………………………</w:t>
            </w:r>
          </w:p>
          <w:p w14:paraId="41F32762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Worker Name</w:t>
            </w:r>
          </w:p>
        </w:tc>
        <w:tc>
          <w:tcPr>
            <w:tcW w:w="3872" w:type="dxa"/>
            <w:gridSpan w:val="2"/>
          </w:tcPr>
          <w:p w14:paraId="283ABB6A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………………………………………</w:t>
            </w:r>
          </w:p>
          <w:p w14:paraId="70348FB2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t>Signature</w:t>
            </w:r>
          </w:p>
        </w:tc>
        <w:tc>
          <w:tcPr>
            <w:tcW w:w="2693" w:type="dxa"/>
          </w:tcPr>
          <w:p w14:paraId="2B7996BA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color w:val="auto"/>
                <w:szCs w:val="20"/>
              </w:rPr>
            </w:pPr>
            <w:r w:rsidRPr="003C27FE">
              <w:rPr>
                <w:rFonts w:ascii="Noto Serif Armenian Light" w:hAnsi="Noto Serif Armenian Light"/>
                <w:color w:val="auto"/>
                <w:szCs w:val="20"/>
              </w:rPr>
              <w:t>_____ / _____ / _______</w:t>
            </w:r>
          </w:p>
          <w:p w14:paraId="7298292C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color w:val="auto"/>
                <w:szCs w:val="20"/>
              </w:rPr>
              <w:t>Date</w:t>
            </w:r>
          </w:p>
        </w:tc>
      </w:tr>
      <w:tr w:rsidR="003C27FE" w:rsidRPr="003C27FE" w14:paraId="5370B4FD" w14:textId="77777777" w:rsidTr="003C27FE">
        <w:trPr>
          <w:trHeight w:val="413"/>
        </w:trPr>
        <w:tc>
          <w:tcPr>
            <w:tcW w:w="3500" w:type="dxa"/>
            <w:gridSpan w:val="2"/>
          </w:tcPr>
          <w:p w14:paraId="3C54FC17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Copy to Worker</w:t>
            </w:r>
          </w:p>
        </w:tc>
        <w:tc>
          <w:tcPr>
            <w:tcW w:w="3872" w:type="dxa"/>
            <w:gridSpan w:val="2"/>
          </w:tcPr>
          <w:p w14:paraId="2357D221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Copy to Claims Consultant</w:t>
            </w:r>
          </w:p>
        </w:tc>
        <w:tc>
          <w:tcPr>
            <w:tcW w:w="2693" w:type="dxa"/>
          </w:tcPr>
          <w:p w14:paraId="7B24F24F" w14:textId="77777777" w:rsidR="003C27FE" w:rsidRPr="003C27FE" w:rsidRDefault="003C27FE" w:rsidP="003C27FE">
            <w:pPr>
              <w:pStyle w:val="SAH-BodyCopy"/>
              <w:spacing w:after="0" w:line="240" w:lineRule="atLeast"/>
              <w:rPr>
                <w:rFonts w:ascii="Noto Serif Armenian Light" w:hAnsi="Noto Serif Armenian Light"/>
                <w:color w:val="auto"/>
                <w:szCs w:val="20"/>
              </w:rPr>
            </w:pPr>
            <w:r w:rsidRPr="003C27FE">
              <w:rPr>
                <w:rFonts w:ascii="Noto Serif Armenian Light" w:hAnsi="Noto Serif Armenian Light"/>
                <w:szCs w:val="20"/>
              </w:rPr>
              <w:sym w:font="Wingdings" w:char="F0A8"/>
            </w:r>
            <w:r w:rsidRPr="003C27FE">
              <w:rPr>
                <w:rFonts w:ascii="Noto Serif Armenian Light" w:hAnsi="Noto Serif Armenian Light"/>
                <w:szCs w:val="20"/>
              </w:rPr>
              <w:t xml:space="preserve"> Copy in RTW file</w:t>
            </w:r>
          </w:p>
        </w:tc>
      </w:tr>
    </w:tbl>
    <w:p w14:paraId="74453DEF" w14:textId="77777777" w:rsidR="003C27FE" w:rsidRPr="00BF0DE6" w:rsidRDefault="003C27FE" w:rsidP="00BF0DE6">
      <w:pPr>
        <w:rPr>
          <w:rFonts w:ascii="Noto Serif Armenian Light" w:hAnsi="Noto Serif Armenian Light"/>
          <w:b/>
          <w:bCs/>
          <w:color w:val="533E7C" w:themeColor="accent1"/>
          <w:sz w:val="10"/>
          <w:szCs w:val="10"/>
        </w:rPr>
      </w:pPr>
    </w:p>
    <w:sectPr w:rsidR="003C27FE" w:rsidRPr="00BF0DE6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09D4AD57" w:rsidR="00B308FC" w:rsidRPr="00BE0CAA" w:rsidRDefault="00E065F1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Initial Interview – Information Checklist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(0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99F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7774D434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065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77777777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18056D22" w:rsidR="00B308FC" w:rsidRDefault="00E065F1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09D4AD57" w:rsidR="00B308FC" w:rsidRPr="00BE0CAA" w:rsidRDefault="00E065F1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Initial Interview – Information Checklist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(0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99F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7774D434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065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77777777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18056D22" w:rsidR="00B308FC" w:rsidRDefault="00E065F1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1"/>
  </w:num>
  <w:num w:numId="2" w16cid:durableId="1066801438">
    <w:abstractNumId w:val="2"/>
  </w:num>
  <w:num w:numId="3" w16cid:durableId="55057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3C27FE"/>
    <w:rsid w:val="005034BA"/>
    <w:rsid w:val="005D3974"/>
    <w:rsid w:val="0061632A"/>
    <w:rsid w:val="007B77D6"/>
    <w:rsid w:val="007C2910"/>
    <w:rsid w:val="007E53AA"/>
    <w:rsid w:val="00881786"/>
    <w:rsid w:val="008C68CF"/>
    <w:rsid w:val="009214F7"/>
    <w:rsid w:val="009B25E3"/>
    <w:rsid w:val="00A81CD5"/>
    <w:rsid w:val="00AA7A78"/>
    <w:rsid w:val="00AD4256"/>
    <w:rsid w:val="00B308FC"/>
    <w:rsid w:val="00BE0CAA"/>
    <w:rsid w:val="00BF0DE6"/>
    <w:rsid w:val="00C02B8E"/>
    <w:rsid w:val="00CB4075"/>
    <w:rsid w:val="00E065F1"/>
    <w:rsid w:val="00E506C0"/>
    <w:rsid w:val="00EB2094"/>
    <w:rsid w:val="00ED5989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SAH-BodyCopy">
    <w:name w:val="SAH-Body Copy"/>
    <w:basedOn w:val="Normal"/>
    <w:rsid w:val="003C27FE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eastAsia="Times New Roman" w:hAnsi="Arial" w:cs="Times New Roman"/>
      <w:color w:val="000000"/>
      <w:kern w:val="0"/>
      <w:sz w:val="20"/>
      <w:szCs w:val="18"/>
      <w:lang w:val="en-GB"/>
      <w14:ligatures w14:val="none"/>
    </w:rPr>
  </w:style>
  <w:style w:type="table" w:styleId="TableGridLight">
    <w:name w:val="Grid Table Light"/>
    <w:basedOn w:val="TableNormal"/>
    <w:uiPriority w:val="40"/>
    <w:rsid w:val="003C27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5</cp:revision>
  <dcterms:created xsi:type="dcterms:W3CDTF">2024-01-18T03:11:00Z</dcterms:created>
  <dcterms:modified xsi:type="dcterms:W3CDTF">2024-01-19T01:38:00Z</dcterms:modified>
</cp:coreProperties>
</file>